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92F7" w14:textId="2D4CB7F1" w:rsidR="005C2B86" w:rsidRPr="00C70687" w:rsidRDefault="004532F0" w:rsidP="0000267F">
      <w:pPr>
        <w:spacing w:before="100"/>
        <w:jc w:val="center"/>
        <w:rPr>
          <w:sz w:val="22"/>
          <w:szCs w:val="22"/>
          <w:lang w:val="en-GB" w:eastAsia="en-US"/>
        </w:rPr>
      </w:pPr>
      <w:bookmarkStart w:id="0" w:name="_GoBack"/>
      <w:bookmarkEnd w:id="0"/>
      <w:r w:rsidRPr="00C70687">
        <w:rPr>
          <w:b/>
          <w:sz w:val="22"/>
          <w:szCs w:val="22"/>
          <w:lang w:val="en-GB"/>
        </w:rPr>
        <w:t>Grant Scheme for Türkiye-EU Business Dialogue II</w:t>
      </w:r>
      <w:r w:rsidR="00035B5E" w:rsidRPr="00C70687">
        <w:rPr>
          <w:b/>
          <w:sz w:val="22"/>
          <w:szCs w:val="22"/>
          <w:lang w:val="en-GB"/>
        </w:rPr>
        <w:t xml:space="preserve"> (TEBD-II)</w:t>
      </w:r>
    </w:p>
    <w:p w14:paraId="13EC0671" w14:textId="7F068132" w:rsidR="00983B02" w:rsidRPr="00C70687" w:rsidRDefault="00F162F0" w:rsidP="0000267F">
      <w:pPr>
        <w:pStyle w:val="KonuBal"/>
        <w:spacing w:before="100" w:after="0" w:line="276" w:lineRule="auto"/>
        <w:outlineLvl w:val="0"/>
        <w:rPr>
          <w:sz w:val="22"/>
          <w:szCs w:val="22"/>
        </w:rPr>
      </w:pPr>
      <w:r w:rsidRPr="00C70687">
        <w:rPr>
          <w:sz w:val="22"/>
          <w:szCs w:val="22"/>
        </w:rPr>
        <w:t xml:space="preserve">Call for Proposals </w:t>
      </w:r>
      <w:r w:rsidR="00B953FB" w:rsidRPr="00C70687">
        <w:rPr>
          <w:sz w:val="22"/>
          <w:szCs w:val="22"/>
        </w:rPr>
        <w:t>TR2021/W1T7/A02/OT02-2</w:t>
      </w:r>
    </w:p>
    <w:p w14:paraId="60BFE880" w14:textId="75920C6C" w:rsidR="00F162F0" w:rsidRPr="00C70687" w:rsidRDefault="002B0576" w:rsidP="0000267F">
      <w:pPr>
        <w:pStyle w:val="KonuBal"/>
        <w:spacing w:before="100" w:after="0" w:line="276" w:lineRule="auto"/>
        <w:outlineLvl w:val="0"/>
        <w:rPr>
          <w:sz w:val="22"/>
          <w:szCs w:val="22"/>
        </w:rPr>
      </w:pPr>
      <w:r w:rsidRPr="00C70687">
        <w:rPr>
          <w:sz w:val="22"/>
          <w:szCs w:val="22"/>
        </w:rPr>
        <w:t>(</w:t>
      </w:r>
      <w:r w:rsidR="00B953FB" w:rsidRPr="00C70687">
        <w:rPr>
          <w:sz w:val="22"/>
          <w:szCs w:val="22"/>
        </w:rPr>
        <w:t>EuropeAid/179766/ID/ACT/TR</w:t>
      </w:r>
      <w:r w:rsidRPr="00C70687">
        <w:rPr>
          <w:sz w:val="22"/>
          <w:szCs w:val="22"/>
        </w:rPr>
        <w:t>)</w:t>
      </w:r>
    </w:p>
    <w:p w14:paraId="3D477355" w14:textId="5974716C" w:rsidR="00F162F0" w:rsidRPr="00C70687" w:rsidRDefault="00F162F0" w:rsidP="0000267F">
      <w:pPr>
        <w:pStyle w:val="KonuBal"/>
        <w:spacing w:before="100" w:after="0" w:line="276" w:lineRule="auto"/>
        <w:outlineLvl w:val="0"/>
        <w:rPr>
          <w:sz w:val="22"/>
          <w:szCs w:val="22"/>
        </w:rPr>
      </w:pPr>
      <w:r w:rsidRPr="00C70687">
        <w:rPr>
          <w:sz w:val="22"/>
          <w:szCs w:val="22"/>
        </w:rPr>
        <w:t>issued by the CFCU o</w:t>
      </w:r>
      <w:r w:rsidR="002B0576" w:rsidRPr="00C70687">
        <w:rPr>
          <w:sz w:val="22"/>
          <w:szCs w:val="22"/>
        </w:rPr>
        <w:t xml:space="preserve">n </w:t>
      </w:r>
      <w:r w:rsidR="00B953FB" w:rsidRPr="00C70687">
        <w:rPr>
          <w:sz w:val="22"/>
          <w:szCs w:val="22"/>
        </w:rPr>
        <w:t>29 January 2024</w:t>
      </w:r>
      <w:r w:rsidR="00ED1546" w:rsidRPr="00C70687">
        <w:rPr>
          <w:sz w:val="22"/>
          <w:szCs w:val="22"/>
        </w:rPr>
        <w:t xml:space="preserve"> </w:t>
      </w:r>
      <w:r w:rsidR="00EB527B" w:rsidRPr="00C70687">
        <w:rPr>
          <w:sz w:val="22"/>
          <w:szCs w:val="22"/>
        </w:rPr>
        <w:t xml:space="preserve">with deadline of </w:t>
      </w:r>
      <w:r w:rsidR="00B953FB" w:rsidRPr="00C70687">
        <w:rPr>
          <w:sz w:val="22"/>
          <w:szCs w:val="22"/>
        </w:rPr>
        <w:t>16 April 2024</w:t>
      </w:r>
    </w:p>
    <w:p w14:paraId="7FA7DDFF" w14:textId="77777777" w:rsidR="00443800" w:rsidRPr="00C70687" w:rsidRDefault="00443800" w:rsidP="0000267F">
      <w:pPr>
        <w:spacing w:before="100"/>
        <w:rPr>
          <w:sz w:val="22"/>
          <w:szCs w:val="22"/>
          <w:lang w:val="en-GB" w:eastAsia="en-US"/>
        </w:rPr>
      </w:pPr>
    </w:p>
    <w:p w14:paraId="79204EE1" w14:textId="11D552B9" w:rsidR="005D012B" w:rsidRPr="00C70687" w:rsidRDefault="00F162F0" w:rsidP="0000267F">
      <w:pPr>
        <w:adjustRightInd w:val="0"/>
        <w:spacing w:before="100" w:line="276" w:lineRule="auto"/>
        <w:jc w:val="center"/>
        <w:rPr>
          <w:b/>
          <w:sz w:val="28"/>
          <w:szCs w:val="22"/>
          <w:lang w:val="en-GB"/>
        </w:rPr>
      </w:pPr>
      <w:r w:rsidRPr="00C70687">
        <w:rPr>
          <w:b/>
          <w:bCs/>
          <w:color w:val="000000"/>
          <w:sz w:val="28"/>
          <w:szCs w:val="22"/>
          <w:lang w:val="en-GB"/>
        </w:rPr>
        <w:t xml:space="preserve">Clarifications </w:t>
      </w:r>
      <w:r w:rsidR="004725E0" w:rsidRPr="00C70687">
        <w:rPr>
          <w:b/>
          <w:noProof/>
          <w:sz w:val="28"/>
          <w:szCs w:val="22"/>
        </w:rPr>
        <mc:AlternateContent>
          <mc:Choice Requires="wps">
            <w:drawing>
              <wp:anchor distT="4294967295" distB="4294967295" distL="114300" distR="114300" simplePos="0" relativeHeight="251657728" behindDoc="0" locked="0" layoutInCell="1" allowOverlap="1" wp14:anchorId="2607809D" wp14:editId="678C70EE">
                <wp:simplePos x="0" y="0"/>
                <wp:positionH relativeFrom="column">
                  <wp:posOffset>0</wp:posOffset>
                </wp:positionH>
                <wp:positionV relativeFrom="paragraph">
                  <wp:posOffset>335914</wp:posOffset>
                </wp:positionV>
                <wp:extent cx="5829300" cy="0"/>
                <wp:effectExtent l="0" t="1905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CD3E23"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5pt" to="45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" strokeweight="2.25pt">
                <v:stroke linestyle="thinThin"/>
              </v:line>
            </w:pict>
          </mc:Fallback>
        </mc:AlternateContent>
      </w:r>
    </w:p>
    <w:p w14:paraId="0F4113FF" w14:textId="77777777" w:rsidR="000D7F0C" w:rsidRPr="00C70687" w:rsidRDefault="000D7F0C" w:rsidP="00DE68E5">
      <w:pPr>
        <w:pStyle w:val="GvdeMetni2"/>
        <w:spacing w:before="240" w:after="0"/>
        <w:ind w:left="284"/>
        <w:jc w:val="both"/>
        <w:rPr>
          <w:b/>
          <w:sz w:val="22"/>
          <w:szCs w:val="22"/>
          <w:lang w:val="en-GB"/>
        </w:rPr>
      </w:pPr>
      <w:r w:rsidRPr="00C70687">
        <w:rPr>
          <w:b/>
          <w:sz w:val="22"/>
          <w:szCs w:val="22"/>
          <w:u w:val="single"/>
          <w:lang w:val="en-GB" w:eastAsia="tr-TR"/>
        </w:rPr>
        <w:t>Note 1</w:t>
      </w:r>
      <w:r w:rsidRPr="00C70687">
        <w:rPr>
          <w:b/>
          <w:sz w:val="22"/>
          <w:szCs w:val="22"/>
          <w:lang w:val="en-GB" w:eastAsia="tr-TR"/>
        </w:rPr>
        <w:t xml:space="preserve">: </w:t>
      </w:r>
      <w:r w:rsidRPr="00C70687">
        <w:rPr>
          <w:bCs/>
          <w:i/>
          <w:sz w:val="22"/>
          <w:szCs w:val="22"/>
          <w:lang w:val="en-GB"/>
        </w:rPr>
        <w:t xml:space="preserve">Most of the questions that have been received concerning </w:t>
      </w:r>
      <w:r w:rsidRPr="00C70687">
        <w:rPr>
          <w:i/>
          <w:sz w:val="22"/>
          <w:szCs w:val="22"/>
          <w:lang w:val="en-GB"/>
        </w:rPr>
        <w:t xml:space="preserve">this call for proposals (call) can be answered by </w:t>
      </w:r>
      <w:r w:rsidRPr="00C70687">
        <w:rPr>
          <w:b/>
          <w:i/>
          <w:sz w:val="22"/>
          <w:szCs w:val="22"/>
          <w:lang w:val="en-GB"/>
        </w:rPr>
        <w:t>carefully reading</w:t>
      </w:r>
      <w:r w:rsidRPr="00C70687">
        <w:rPr>
          <w:i/>
          <w:sz w:val="22"/>
          <w:szCs w:val="22"/>
          <w:lang w:val="en-GB"/>
        </w:rPr>
        <w:t xml:space="preserve"> the </w:t>
      </w:r>
      <w:r w:rsidR="003A156D" w:rsidRPr="00C70687">
        <w:rPr>
          <w:i/>
          <w:sz w:val="22"/>
          <w:szCs w:val="22"/>
          <w:lang w:val="en-GB"/>
        </w:rPr>
        <w:t>guidelines</w:t>
      </w:r>
      <w:r w:rsidRPr="00C70687">
        <w:rPr>
          <w:i/>
          <w:sz w:val="22"/>
          <w:szCs w:val="22"/>
          <w:lang w:val="en-GB"/>
        </w:rPr>
        <w:t xml:space="preserve"> for grant applicants (</w:t>
      </w:r>
      <w:r w:rsidR="003A156D" w:rsidRPr="00C70687">
        <w:rPr>
          <w:i/>
          <w:sz w:val="22"/>
          <w:szCs w:val="22"/>
          <w:lang w:val="en-GB"/>
        </w:rPr>
        <w:t>guidelines</w:t>
      </w:r>
      <w:r w:rsidRPr="00C70687">
        <w:rPr>
          <w:i/>
          <w:sz w:val="22"/>
          <w:szCs w:val="22"/>
          <w:lang w:val="en-GB"/>
        </w:rPr>
        <w:t>).</w:t>
      </w:r>
    </w:p>
    <w:p w14:paraId="4EA8C80C" w14:textId="5B917271" w:rsidR="000D7F0C" w:rsidRPr="00C70687" w:rsidRDefault="000D7F0C" w:rsidP="0000267F">
      <w:pPr>
        <w:pStyle w:val="GvdeMetni2"/>
        <w:spacing w:after="0" w:line="276" w:lineRule="auto"/>
        <w:ind w:left="284"/>
        <w:jc w:val="both"/>
        <w:rPr>
          <w:i/>
          <w:sz w:val="22"/>
          <w:szCs w:val="22"/>
          <w:lang w:val="en-GB"/>
        </w:rPr>
      </w:pPr>
      <w:r w:rsidRPr="00C70687">
        <w:rPr>
          <w:b/>
          <w:sz w:val="22"/>
          <w:szCs w:val="22"/>
          <w:u w:val="single"/>
          <w:lang w:val="en-GB" w:eastAsia="tr-TR"/>
        </w:rPr>
        <w:t>Note 2</w:t>
      </w:r>
      <w:r w:rsidRPr="00C70687">
        <w:rPr>
          <w:b/>
          <w:sz w:val="22"/>
          <w:szCs w:val="22"/>
          <w:lang w:val="en-GB" w:eastAsia="tr-TR"/>
        </w:rPr>
        <w:t>:</w:t>
      </w:r>
      <w:r w:rsidRPr="00C70687">
        <w:rPr>
          <w:b/>
          <w:sz w:val="22"/>
          <w:szCs w:val="22"/>
          <w:lang w:val="en-GB"/>
        </w:rPr>
        <w:t xml:space="preserve"> </w:t>
      </w:r>
      <w:r w:rsidR="0027680E" w:rsidRPr="00C70687">
        <w:rPr>
          <w:i/>
          <w:sz w:val="22"/>
          <w:szCs w:val="22"/>
          <w:lang w:val="en-GB"/>
        </w:rPr>
        <w:t xml:space="preserve">Please note that in the interest of equal treatment of applicants, </w:t>
      </w:r>
      <w:r w:rsidR="00863347" w:rsidRPr="00C70687">
        <w:rPr>
          <w:i/>
          <w:sz w:val="22"/>
          <w:szCs w:val="22"/>
          <w:lang w:val="en-GB"/>
        </w:rPr>
        <w:t xml:space="preserve">the contracting authority </w:t>
      </w:r>
      <w:r w:rsidR="0027680E" w:rsidRPr="00C70687">
        <w:rPr>
          <w:i/>
          <w:sz w:val="22"/>
          <w:szCs w:val="22"/>
          <w:lang w:val="en-GB"/>
        </w:rPr>
        <w:t xml:space="preserve">does not </w:t>
      </w:r>
      <w:r w:rsidR="00863347" w:rsidRPr="00C70687">
        <w:rPr>
          <w:i/>
          <w:sz w:val="22"/>
          <w:szCs w:val="22"/>
          <w:lang w:val="en-GB"/>
        </w:rPr>
        <w:t>give a prior opinion on the eligibility of lead applicants, co-applicants, affiliated entity(ies), an action or specific activities</w:t>
      </w:r>
      <w:r w:rsidR="00863347" w:rsidRPr="00C70687" w:rsidDel="00863347">
        <w:rPr>
          <w:i/>
          <w:sz w:val="22"/>
          <w:szCs w:val="22"/>
          <w:lang w:val="en-GB"/>
        </w:rPr>
        <w:t xml:space="preserve"> </w:t>
      </w:r>
      <w:r w:rsidRPr="00C70687">
        <w:rPr>
          <w:i/>
          <w:sz w:val="22"/>
          <w:szCs w:val="22"/>
          <w:lang w:val="en-GB"/>
        </w:rPr>
        <w:t xml:space="preserve">(Please see Section 2.2.4 of the </w:t>
      </w:r>
      <w:r w:rsidR="003A156D" w:rsidRPr="00C70687">
        <w:rPr>
          <w:i/>
          <w:sz w:val="22"/>
          <w:szCs w:val="22"/>
          <w:lang w:val="en-GB"/>
        </w:rPr>
        <w:t>guidelines</w:t>
      </w:r>
      <w:r w:rsidRPr="00C70687">
        <w:rPr>
          <w:i/>
          <w:sz w:val="22"/>
          <w:szCs w:val="22"/>
          <w:lang w:val="en-GB"/>
        </w:rPr>
        <w:t>).</w:t>
      </w:r>
    </w:p>
    <w:p w14:paraId="3C0F46DB" w14:textId="77777777" w:rsidR="000D7F0C" w:rsidRPr="00C70687" w:rsidRDefault="000D7F0C" w:rsidP="00DE68E5">
      <w:pPr>
        <w:pStyle w:val="GvdeMetni2"/>
        <w:spacing w:after="120" w:line="276" w:lineRule="auto"/>
        <w:ind w:left="284"/>
        <w:jc w:val="both"/>
        <w:rPr>
          <w:i/>
          <w:sz w:val="22"/>
          <w:szCs w:val="22"/>
          <w:lang w:val="en-GB"/>
        </w:rPr>
      </w:pPr>
      <w:r w:rsidRPr="00C70687">
        <w:rPr>
          <w:i/>
          <w:sz w:val="22"/>
          <w:szCs w:val="22"/>
          <w:lang w:val="en-GB"/>
        </w:rPr>
        <w:t xml:space="preserve">Please further note that the replies given to the questions on the eligibility of the applicants </w:t>
      </w:r>
      <w:r w:rsidR="00863347" w:rsidRPr="00C70687">
        <w:rPr>
          <w:i/>
          <w:sz w:val="22"/>
          <w:szCs w:val="22"/>
          <w:lang w:val="en-GB"/>
        </w:rPr>
        <w:t xml:space="preserve">and affiliated entity(ies) </w:t>
      </w:r>
      <w:r w:rsidRPr="00C70687">
        <w:rPr>
          <w:i/>
          <w:sz w:val="22"/>
          <w:szCs w:val="22"/>
          <w:lang w:val="en-GB"/>
        </w:rPr>
        <w:t xml:space="preserve">are provided solely for the question asked without consideration of whether the other eligibility criteria stated in the </w:t>
      </w:r>
      <w:r w:rsidR="003A156D" w:rsidRPr="00C70687">
        <w:rPr>
          <w:i/>
          <w:sz w:val="22"/>
          <w:szCs w:val="22"/>
          <w:lang w:val="en-GB"/>
        </w:rPr>
        <w:t>guidelines</w:t>
      </w:r>
      <w:r w:rsidRPr="00C70687">
        <w:rPr>
          <w:i/>
          <w:sz w:val="22"/>
          <w:szCs w:val="22"/>
          <w:lang w:val="en-GB"/>
        </w:rPr>
        <w:t xml:space="preserve"> (Sections 2.1.1 and 2.1.2) are fulfilled or not.</w:t>
      </w:r>
    </w:p>
    <w:p w14:paraId="311E18E0" w14:textId="77777777" w:rsidR="004D2D9C" w:rsidRPr="00C70687" w:rsidRDefault="004D2D9C" w:rsidP="0000267F">
      <w:pPr>
        <w:shd w:val="clear" w:color="auto" w:fill="CCCCCC"/>
        <w:adjustRightInd w:val="0"/>
        <w:spacing w:before="100"/>
        <w:ind w:left="284"/>
        <w:jc w:val="center"/>
        <w:rPr>
          <w:b/>
          <w:sz w:val="22"/>
          <w:szCs w:val="22"/>
          <w:lang w:val="en-GB"/>
        </w:rPr>
      </w:pPr>
      <w:r w:rsidRPr="00C70687">
        <w:rPr>
          <w:b/>
          <w:sz w:val="22"/>
          <w:szCs w:val="22"/>
          <w:lang w:val="en-GB"/>
        </w:rPr>
        <w:t>General Issues</w:t>
      </w:r>
    </w:p>
    <w:p w14:paraId="32A53539" w14:textId="21E5AC73" w:rsidR="001324DB" w:rsidRPr="00C70687" w:rsidRDefault="001324DB" w:rsidP="0000267F">
      <w:pPr>
        <w:pStyle w:val="ListeParagraf"/>
        <w:numPr>
          <w:ilvl w:val="0"/>
          <w:numId w:val="3"/>
        </w:numPr>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t xml:space="preserve">If an applicant </w:t>
      </w:r>
      <w:r w:rsidR="00035B5E" w:rsidRPr="00C70687">
        <w:rPr>
          <w:rFonts w:ascii="Times New Roman" w:hAnsi="Times New Roman" w:cs="Times New Roman"/>
          <w:b/>
          <w:lang w:val="en-GB"/>
        </w:rPr>
        <w:t xml:space="preserve">is </w:t>
      </w:r>
      <w:r w:rsidRPr="00C70687">
        <w:rPr>
          <w:rFonts w:ascii="Times New Roman" w:hAnsi="Times New Roman" w:cs="Times New Roman"/>
          <w:b/>
          <w:lang w:val="en-GB"/>
        </w:rPr>
        <w:t>involve</w:t>
      </w:r>
      <w:r w:rsidR="00035B5E" w:rsidRPr="00C70687">
        <w:rPr>
          <w:rFonts w:ascii="Times New Roman" w:hAnsi="Times New Roman" w:cs="Times New Roman"/>
          <w:b/>
          <w:lang w:val="en-GB"/>
        </w:rPr>
        <w:t>d</w:t>
      </w:r>
      <w:r w:rsidRPr="00C70687">
        <w:rPr>
          <w:rFonts w:ascii="Times New Roman" w:hAnsi="Times New Roman" w:cs="Times New Roman"/>
          <w:b/>
          <w:lang w:val="en-GB"/>
        </w:rPr>
        <w:t xml:space="preserve"> in two applications</w:t>
      </w:r>
      <w:r w:rsidR="00035B5E" w:rsidRPr="00C70687">
        <w:rPr>
          <w:rFonts w:ascii="Times New Roman" w:hAnsi="Times New Roman" w:cs="Times New Roman"/>
          <w:b/>
          <w:lang w:val="en-GB"/>
        </w:rPr>
        <w:t xml:space="preserve"> (e.g. </w:t>
      </w:r>
      <w:r w:rsidRPr="00C70687">
        <w:rPr>
          <w:rFonts w:ascii="Times New Roman" w:hAnsi="Times New Roman" w:cs="Times New Roman"/>
          <w:b/>
          <w:lang w:val="en-GB"/>
        </w:rPr>
        <w:t>one as lead applicant and the other one as co-applicant</w:t>
      </w:r>
      <w:r w:rsidR="00035B5E" w:rsidRPr="00C70687">
        <w:rPr>
          <w:rFonts w:ascii="Times New Roman" w:hAnsi="Times New Roman" w:cs="Times New Roman"/>
          <w:b/>
          <w:lang w:val="en-GB"/>
        </w:rPr>
        <w:t>),</w:t>
      </w:r>
      <w:r w:rsidRPr="00C70687">
        <w:rPr>
          <w:rFonts w:ascii="Times New Roman" w:hAnsi="Times New Roman" w:cs="Times New Roman"/>
          <w:b/>
          <w:lang w:val="en-GB"/>
        </w:rPr>
        <w:t xml:space="preserve"> will it have any negative effect on evaluation for one of these applications?</w:t>
      </w:r>
    </w:p>
    <w:p w14:paraId="2DA095BF" w14:textId="504ED5FE" w:rsidR="001324DB" w:rsidRPr="00C70687" w:rsidRDefault="001324DB" w:rsidP="001324DB">
      <w:pPr>
        <w:pStyle w:val="ListeParagraf"/>
        <w:tabs>
          <w:tab w:val="num" w:pos="567"/>
        </w:tabs>
        <w:spacing w:before="100" w:after="0" w:line="240" w:lineRule="auto"/>
        <w:ind w:left="567"/>
        <w:jc w:val="both"/>
        <w:rPr>
          <w:rFonts w:ascii="Times New Roman" w:hAnsi="Times New Roman" w:cs="Times New Roman"/>
          <w:lang w:val="en-GB"/>
        </w:rPr>
      </w:pPr>
      <w:r w:rsidRPr="00C70687">
        <w:rPr>
          <w:rFonts w:ascii="Times New Roman" w:hAnsi="Times New Roman" w:cs="Times New Roman"/>
          <w:lang w:val="en-GB"/>
        </w:rPr>
        <w:t xml:space="preserve">No. Evaluation criteria and questions are clearly indicated in the evaluation grids in the </w:t>
      </w:r>
      <w:r w:rsidR="002E5196" w:rsidRPr="00C70687">
        <w:rPr>
          <w:rFonts w:ascii="Times New Roman" w:hAnsi="Times New Roman" w:cs="Times New Roman"/>
          <w:lang w:val="en-GB"/>
        </w:rPr>
        <w:t>S</w:t>
      </w:r>
      <w:r w:rsidRPr="00C70687">
        <w:rPr>
          <w:rFonts w:ascii="Times New Roman" w:hAnsi="Times New Roman" w:cs="Times New Roman"/>
          <w:lang w:val="en-GB"/>
        </w:rPr>
        <w:t>ection</w:t>
      </w:r>
      <w:r w:rsidR="002E5196" w:rsidRPr="00C70687">
        <w:rPr>
          <w:rFonts w:ascii="Times New Roman" w:hAnsi="Times New Roman" w:cs="Times New Roman"/>
          <w:lang w:val="en-GB"/>
        </w:rPr>
        <w:t xml:space="preserve"> 2.3.</w:t>
      </w:r>
      <w:r w:rsidRPr="00C70687">
        <w:rPr>
          <w:rFonts w:ascii="Times New Roman" w:hAnsi="Times New Roman" w:cs="Times New Roman"/>
          <w:lang w:val="en-GB"/>
        </w:rPr>
        <w:t xml:space="preserve"> of the guidelines and this case will not have any positive </w:t>
      </w:r>
      <w:r w:rsidR="002E5196" w:rsidRPr="00C70687">
        <w:rPr>
          <w:rFonts w:ascii="Times New Roman" w:hAnsi="Times New Roman" w:cs="Times New Roman"/>
          <w:lang w:val="en-GB"/>
        </w:rPr>
        <w:t xml:space="preserve">or </w:t>
      </w:r>
      <w:r w:rsidRPr="00C70687">
        <w:rPr>
          <w:rFonts w:ascii="Times New Roman" w:hAnsi="Times New Roman" w:cs="Times New Roman"/>
          <w:lang w:val="en-GB"/>
        </w:rPr>
        <w:t>negative effect on the evaluation of both applications.</w:t>
      </w:r>
      <w:r w:rsidR="00885AFD" w:rsidRPr="00C70687">
        <w:rPr>
          <w:rFonts w:ascii="Times New Roman" w:hAnsi="Times New Roman" w:cs="Times New Roman"/>
          <w:lang w:val="en-GB"/>
        </w:rPr>
        <w:t xml:space="preserve"> </w:t>
      </w:r>
    </w:p>
    <w:p w14:paraId="08C9E446" w14:textId="2906E007" w:rsidR="0041445D" w:rsidRPr="00C70687" w:rsidRDefault="0041445D" w:rsidP="0041445D">
      <w:pPr>
        <w:pStyle w:val="ListeParagraf"/>
        <w:numPr>
          <w:ilvl w:val="0"/>
          <w:numId w:val="3"/>
        </w:numPr>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t>Are the EuropeAid ID and PIC the same numbers? If we do not have any EuropeAid ID, should we receive it until the application deadline?</w:t>
      </w:r>
    </w:p>
    <w:p w14:paraId="07CD2305" w14:textId="55A3859C" w:rsidR="0041445D" w:rsidRPr="00C70687" w:rsidRDefault="0041445D" w:rsidP="0041445D">
      <w:pPr>
        <w:pStyle w:val="ListeParagraf"/>
        <w:tabs>
          <w:tab w:val="num" w:pos="567"/>
        </w:tabs>
        <w:spacing w:before="100" w:after="0" w:line="240" w:lineRule="auto"/>
        <w:ind w:left="567"/>
        <w:jc w:val="both"/>
        <w:rPr>
          <w:rFonts w:ascii="Times New Roman" w:hAnsi="Times New Roman" w:cs="Times New Roman"/>
          <w:lang w:val="en-GB"/>
        </w:rPr>
      </w:pPr>
      <w:r w:rsidRPr="00C70687">
        <w:rPr>
          <w:rFonts w:ascii="Times New Roman" w:hAnsi="Times New Roman" w:cs="Times New Roman"/>
          <w:lang w:val="en-GB"/>
        </w:rPr>
        <w:t xml:space="preserve">EuropeAid ID or PIC numbers are not used in </w:t>
      </w:r>
      <w:r w:rsidR="00885AFD" w:rsidRPr="00C70687">
        <w:rPr>
          <w:rFonts w:ascii="Times New Roman" w:hAnsi="Times New Roman" w:cs="Times New Roman"/>
          <w:lang w:val="en-GB"/>
        </w:rPr>
        <w:t xml:space="preserve">this </w:t>
      </w:r>
      <w:r w:rsidRPr="00C70687">
        <w:rPr>
          <w:rFonts w:ascii="Times New Roman" w:hAnsi="Times New Roman" w:cs="Times New Roman"/>
          <w:lang w:val="en-GB"/>
        </w:rPr>
        <w:t>call for proposals</w:t>
      </w:r>
      <w:r w:rsidR="00035B5E" w:rsidRPr="00C70687">
        <w:rPr>
          <w:rFonts w:ascii="Times New Roman" w:hAnsi="Times New Roman" w:cs="Times New Roman"/>
          <w:lang w:val="en-GB"/>
        </w:rPr>
        <w:t>,</w:t>
      </w:r>
      <w:r w:rsidRPr="00C70687">
        <w:rPr>
          <w:rFonts w:ascii="Times New Roman" w:hAnsi="Times New Roman" w:cs="Times New Roman"/>
          <w:lang w:val="en-GB"/>
        </w:rPr>
        <w:t xml:space="preserve"> </w:t>
      </w:r>
      <w:r w:rsidR="00035B5E" w:rsidRPr="00C70687">
        <w:rPr>
          <w:rFonts w:ascii="Times New Roman" w:hAnsi="Times New Roman" w:cs="Times New Roman"/>
          <w:lang w:val="en-GB"/>
        </w:rPr>
        <w:t>where</w:t>
      </w:r>
      <w:r w:rsidRPr="00C70687">
        <w:rPr>
          <w:rFonts w:ascii="Times New Roman" w:hAnsi="Times New Roman" w:cs="Times New Roman"/>
          <w:lang w:val="en-GB"/>
        </w:rPr>
        <w:t xml:space="preserve"> the contracting authority is the </w:t>
      </w:r>
      <w:r w:rsidR="0016277D" w:rsidRPr="00C70687">
        <w:rPr>
          <w:rFonts w:ascii="Times New Roman" w:hAnsi="Times New Roman" w:cs="Times New Roman"/>
          <w:lang w:val="en-GB"/>
        </w:rPr>
        <w:t>Central Finance and Contracts Unit (</w:t>
      </w:r>
      <w:r w:rsidRPr="00C70687">
        <w:rPr>
          <w:rFonts w:ascii="Times New Roman" w:hAnsi="Times New Roman" w:cs="Times New Roman"/>
          <w:lang w:val="en-GB"/>
        </w:rPr>
        <w:t>CFCU</w:t>
      </w:r>
      <w:r w:rsidR="00035B5E" w:rsidRPr="00C70687">
        <w:rPr>
          <w:rFonts w:ascii="Times New Roman" w:hAnsi="Times New Roman" w:cs="Times New Roman"/>
          <w:lang w:val="en-GB"/>
        </w:rPr>
        <w:t>-</w:t>
      </w:r>
      <w:r w:rsidRPr="00C70687">
        <w:rPr>
          <w:rFonts w:ascii="Times New Roman" w:hAnsi="Times New Roman" w:cs="Times New Roman"/>
          <w:lang w:val="en-GB"/>
        </w:rPr>
        <w:t>Türkiye</w:t>
      </w:r>
      <w:r w:rsidR="0016277D" w:rsidRPr="00C70687">
        <w:rPr>
          <w:rFonts w:ascii="Times New Roman" w:hAnsi="Times New Roman" w:cs="Times New Roman"/>
          <w:lang w:val="en-GB"/>
        </w:rPr>
        <w:t>)</w:t>
      </w:r>
      <w:r w:rsidRPr="00C70687">
        <w:rPr>
          <w:rFonts w:ascii="Times New Roman" w:hAnsi="Times New Roman" w:cs="Times New Roman"/>
          <w:lang w:val="en-GB"/>
        </w:rPr>
        <w:t>. Moreover, as indicated in the footnote 2 of the Grant Application Form – Part A, EuropeAid ID will be inserted if the organisation is registered in PADOR (Potential Applicant Data On-Line Registration). If not, applicants are expected to leave the EuropeAid ID part as blank.</w:t>
      </w:r>
    </w:p>
    <w:p w14:paraId="46ABEE43" w14:textId="1D573A54" w:rsidR="00844120" w:rsidRPr="00C70687" w:rsidRDefault="00844120" w:rsidP="00844120">
      <w:pPr>
        <w:pStyle w:val="ListeParagraf"/>
        <w:numPr>
          <w:ilvl w:val="0"/>
          <w:numId w:val="3"/>
        </w:numPr>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t xml:space="preserve">If we </w:t>
      </w:r>
      <w:r w:rsidR="00035B5E" w:rsidRPr="00C70687">
        <w:rPr>
          <w:rFonts w:ascii="Times New Roman" w:hAnsi="Times New Roman" w:cs="Times New Roman"/>
          <w:b/>
          <w:lang w:val="en-GB"/>
        </w:rPr>
        <w:t xml:space="preserve">had </w:t>
      </w:r>
      <w:r w:rsidRPr="00C70687">
        <w:rPr>
          <w:rFonts w:ascii="Times New Roman" w:hAnsi="Times New Roman" w:cs="Times New Roman"/>
          <w:b/>
          <w:lang w:val="en-GB"/>
        </w:rPr>
        <w:t xml:space="preserve">granted </w:t>
      </w:r>
      <w:r w:rsidR="00035B5E" w:rsidRPr="00C70687">
        <w:rPr>
          <w:rFonts w:ascii="Times New Roman" w:hAnsi="Times New Roman" w:cs="Times New Roman"/>
          <w:b/>
          <w:lang w:val="en-GB"/>
        </w:rPr>
        <w:t>a</w:t>
      </w:r>
      <w:r w:rsidRPr="00C70687">
        <w:rPr>
          <w:rFonts w:ascii="Times New Roman" w:hAnsi="Times New Roman" w:cs="Times New Roman"/>
          <w:b/>
          <w:lang w:val="en-GB"/>
        </w:rPr>
        <w:t>n EU funded</w:t>
      </w:r>
      <w:r w:rsidR="00035B5E" w:rsidRPr="00C70687">
        <w:rPr>
          <w:rFonts w:ascii="Times New Roman" w:hAnsi="Times New Roman" w:cs="Times New Roman"/>
          <w:b/>
          <w:lang w:val="en-GB"/>
        </w:rPr>
        <w:t xml:space="preserve"> or national government funded</w:t>
      </w:r>
      <w:r w:rsidRPr="00C70687">
        <w:rPr>
          <w:rFonts w:ascii="Times New Roman" w:hAnsi="Times New Roman" w:cs="Times New Roman"/>
          <w:b/>
          <w:lang w:val="en-GB"/>
        </w:rPr>
        <w:t xml:space="preserve"> project</w:t>
      </w:r>
      <w:r w:rsidR="00035B5E" w:rsidRPr="00C70687">
        <w:rPr>
          <w:rFonts w:ascii="Times New Roman" w:hAnsi="Times New Roman" w:cs="Times New Roman"/>
          <w:b/>
          <w:lang w:val="en-GB"/>
        </w:rPr>
        <w:t xml:space="preserve"> previously</w:t>
      </w:r>
      <w:r w:rsidRPr="00C70687">
        <w:rPr>
          <w:rFonts w:ascii="Times New Roman" w:hAnsi="Times New Roman" w:cs="Times New Roman"/>
          <w:b/>
          <w:lang w:val="en-GB"/>
        </w:rPr>
        <w:t>, will this have any positive effect for the supporting documents to be provided or procedures for the application?</w:t>
      </w:r>
    </w:p>
    <w:p w14:paraId="416FBD7E" w14:textId="0305D024" w:rsidR="00035B5E" w:rsidRPr="00C70687" w:rsidRDefault="00844120" w:rsidP="00035B5E">
      <w:pPr>
        <w:pStyle w:val="ListeParagraf"/>
        <w:spacing w:before="120" w:after="0"/>
        <w:ind w:left="567"/>
        <w:jc w:val="both"/>
        <w:rPr>
          <w:rFonts w:ascii="Times New Roman" w:hAnsi="Times New Roman" w:cs="Times New Roman"/>
          <w:lang w:val="en-GB"/>
        </w:rPr>
      </w:pPr>
      <w:r w:rsidRPr="00C70687">
        <w:rPr>
          <w:rFonts w:ascii="Times New Roman" w:hAnsi="Times New Roman" w:cs="Times New Roman"/>
          <w:lang w:val="en-GB"/>
        </w:rPr>
        <w:t xml:space="preserve">No, past experience will not have any effect for the mentioned situations. </w:t>
      </w:r>
      <w:r w:rsidR="00035B5E" w:rsidRPr="00C70687">
        <w:rPr>
          <w:rFonts w:ascii="Times New Roman" w:hAnsi="Times New Roman" w:cs="Times New Roman"/>
          <w:lang w:val="en-GB"/>
        </w:rPr>
        <w:t xml:space="preserve">However, if the concept note is pre-selected, financial and operational capacity of the applicant(s) and affiliated entities will be evaluated during the full application form evaluation according to the questions in the evaluation grid provided in the section 2.3 of the guidelines. During the assessment, information about the previous experience of the applicants (lead applicant and co-applicant(s) and the affiliated entities (if any)) written in the relevant sections of the full application form is considered. </w:t>
      </w:r>
    </w:p>
    <w:p w14:paraId="0FC8BE24" w14:textId="14A53FB7" w:rsidR="004E59F7" w:rsidRPr="00C70687" w:rsidRDefault="00443800" w:rsidP="0041445D">
      <w:pPr>
        <w:pStyle w:val="ListeParagraf"/>
        <w:numPr>
          <w:ilvl w:val="0"/>
          <w:numId w:val="3"/>
        </w:numPr>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t>Is there a</w:t>
      </w:r>
      <w:r w:rsidR="004E59F7" w:rsidRPr="00C70687">
        <w:rPr>
          <w:rFonts w:ascii="Times New Roman" w:hAnsi="Times New Roman" w:cs="Times New Roman"/>
          <w:b/>
          <w:lang w:val="en-GB"/>
        </w:rPr>
        <w:t xml:space="preserve"> portal</w:t>
      </w:r>
      <w:r w:rsidRPr="00C70687">
        <w:rPr>
          <w:rFonts w:ascii="Times New Roman" w:hAnsi="Times New Roman" w:cs="Times New Roman"/>
          <w:b/>
          <w:lang w:val="en-GB"/>
        </w:rPr>
        <w:t>/matchmaking tool</w:t>
      </w:r>
      <w:r w:rsidR="004E59F7" w:rsidRPr="00C70687">
        <w:rPr>
          <w:rFonts w:ascii="Times New Roman" w:hAnsi="Times New Roman" w:cs="Times New Roman"/>
          <w:b/>
          <w:lang w:val="en-GB"/>
        </w:rPr>
        <w:t xml:space="preserve"> created to find partners from</w:t>
      </w:r>
      <w:r w:rsidRPr="00C70687">
        <w:rPr>
          <w:rFonts w:ascii="Times New Roman" w:hAnsi="Times New Roman" w:cs="Times New Roman"/>
          <w:b/>
          <w:lang w:val="en-GB"/>
        </w:rPr>
        <w:t xml:space="preserve"> the</w:t>
      </w:r>
      <w:r w:rsidR="004E59F7" w:rsidRPr="00C70687">
        <w:rPr>
          <w:rFonts w:ascii="Times New Roman" w:hAnsi="Times New Roman" w:cs="Times New Roman"/>
          <w:b/>
          <w:lang w:val="en-GB"/>
        </w:rPr>
        <w:t xml:space="preserve"> EU</w:t>
      </w:r>
      <w:r w:rsidRPr="00C70687">
        <w:rPr>
          <w:rFonts w:ascii="Times New Roman" w:hAnsi="Times New Roman" w:cs="Times New Roman"/>
          <w:b/>
          <w:lang w:val="en-GB"/>
        </w:rPr>
        <w:t xml:space="preserve"> member states</w:t>
      </w:r>
      <w:r w:rsidR="004E59F7" w:rsidRPr="00C70687">
        <w:rPr>
          <w:rFonts w:ascii="Times New Roman" w:hAnsi="Times New Roman" w:cs="Times New Roman"/>
          <w:b/>
          <w:lang w:val="en-GB"/>
        </w:rPr>
        <w:t>?</w:t>
      </w:r>
      <w:r w:rsidR="002936E5" w:rsidRPr="00C70687">
        <w:rPr>
          <w:rFonts w:ascii="Times New Roman" w:hAnsi="Times New Roman" w:cs="Times New Roman"/>
          <w:b/>
          <w:lang w:val="en-GB"/>
        </w:rPr>
        <w:t xml:space="preserve"> </w:t>
      </w:r>
    </w:p>
    <w:p w14:paraId="523DAF8C" w14:textId="77777777" w:rsidR="00774D27" w:rsidRPr="00C70687" w:rsidRDefault="003B4E6A" w:rsidP="00774D27">
      <w:pPr>
        <w:pStyle w:val="ListeParagraf"/>
        <w:tabs>
          <w:tab w:val="num" w:pos="567"/>
        </w:tabs>
        <w:spacing w:before="100" w:after="0" w:line="240" w:lineRule="auto"/>
        <w:ind w:left="567"/>
        <w:jc w:val="both"/>
        <w:rPr>
          <w:rFonts w:ascii="Times New Roman" w:hAnsi="Times New Roman" w:cs="Times New Roman"/>
          <w:lang w:val="en-GB"/>
        </w:rPr>
      </w:pPr>
      <w:r w:rsidRPr="00C70687">
        <w:rPr>
          <w:rFonts w:ascii="Times New Roman" w:hAnsi="Times New Roman" w:cs="Times New Roman"/>
          <w:lang w:val="en-GB"/>
        </w:rPr>
        <w:t xml:space="preserve">There is no </w:t>
      </w:r>
      <w:r w:rsidR="00582EDC" w:rsidRPr="00C70687">
        <w:rPr>
          <w:rFonts w:ascii="Times New Roman" w:hAnsi="Times New Roman" w:cs="Times New Roman"/>
          <w:lang w:val="en-GB"/>
        </w:rPr>
        <w:t>such tool</w:t>
      </w:r>
      <w:r w:rsidRPr="00C70687">
        <w:rPr>
          <w:rFonts w:ascii="Times New Roman" w:hAnsi="Times New Roman" w:cs="Times New Roman"/>
          <w:lang w:val="en-GB"/>
        </w:rPr>
        <w:t xml:space="preserve"> created to find partners.</w:t>
      </w:r>
      <w:r w:rsidR="00582EDC" w:rsidRPr="00C70687">
        <w:rPr>
          <w:rFonts w:ascii="Times New Roman" w:hAnsi="Times New Roman" w:cs="Times New Roman"/>
          <w:lang w:val="en-GB"/>
        </w:rPr>
        <w:t xml:space="preserve"> </w:t>
      </w:r>
      <w:r w:rsidR="002936E5" w:rsidRPr="00C70687">
        <w:rPr>
          <w:rFonts w:ascii="Times New Roman" w:hAnsi="Times New Roman" w:cs="Times New Roman"/>
          <w:lang w:val="en-GB"/>
        </w:rPr>
        <w:t>It is solely the applicants’ responsibility to find co-applicant</w:t>
      </w:r>
      <w:r w:rsidR="0016277D" w:rsidRPr="00C70687">
        <w:rPr>
          <w:rFonts w:ascii="Times New Roman" w:hAnsi="Times New Roman" w:cs="Times New Roman"/>
          <w:lang w:val="en-GB"/>
        </w:rPr>
        <w:t>(</w:t>
      </w:r>
      <w:r w:rsidR="002936E5" w:rsidRPr="00C70687">
        <w:rPr>
          <w:rFonts w:ascii="Times New Roman" w:hAnsi="Times New Roman" w:cs="Times New Roman"/>
          <w:lang w:val="en-GB"/>
        </w:rPr>
        <w:t>s</w:t>
      </w:r>
      <w:r w:rsidR="0016277D" w:rsidRPr="00C70687">
        <w:rPr>
          <w:rFonts w:ascii="Times New Roman" w:hAnsi="Times New Roman" w:cs="Times New Roman"/>
          <w:lang w:val="en-GB"/>
        </w:rPr>
        <w:t>)</w:t>
      </w:r>
      <w:r w:rsidR="00582EDC" w:rsidRPr="00C70687">
        <w:rPr>
          <w:rFonts w:ascii="Times New Roman" w:hAnsi="Times New Roman" w:cs="Times New Roman"/>
          <w:lang w:val="en-GB"/>
        </w:rPr>
        <w:t>.</w:t>
      </w:r>
      <w:r w:rsidR="00774D27" w:rsidRPr="00C70687">
        <w:rPr>
          <w:rFonts w:ascii="Times New Roman" w:hAnsi="Times New Roman" w:cs="Times New Roman"/>
          <w:lang w:val="en-GB"/>
        </w:rPr>
        <w:t xml:space="preserve"> Please also see footnote 5 and 6 of the guidelines for the members of TOBB and the eligible EU Member States/candidate countries, represented by Eurochambres, respectively.</w:t>
      </w:r>
    </w:p>
    <w:p w14:paraId="098D28E6" w14:textId="6ADD98D9" w:rsidR="0041445D" w:rsidRPr="00C70687" w:rsidRDefault="0041445D" w:rsidP="0041445D">
      <w:pPr>
        <w:tabs>
          <w:tab w:val="num" w:pos="567"/>
          <w:tab w:val="num" w:pos="709"/>
        </w:tabs>
        <w:spacing w:before="100"/>
        <w:ind w:left="567"/>
        <w:jc w:val="both"/>
        <w:rPr>
          <w:sz w:val="22"/>
          <w:szCs w:val="22"/>
          <w:lang w:val="en-GB"/>
        </w:rPr>
      </w:pPr>
    </w:p>
    <w:p w14:paraId="79031A82" w14:textId="071CEC89" w:rsidR="0016277D" w:rsidRPr="00C70687" w:rsidRDefault="0016277D" w:rsidP="0041445D">
      <w:pPr>
        <w:tabs>
          <w:tab w:val="num" w:pos="567"/>
          <w:tab w:val="num" w:pos="709"/>
        </w:tabs>
        <w:spacing w:before="100"/>
        <w:ind w:left="567"/>
        <w:jc w:val="both"/>
        <w:rPr>
          <w:sz w:val="22"/>
          <w:szCs w:val="22"/>
          <w:lang w:val="en-GB"/>
        </w:rPr>
      </w:pPr>
    </w:p>
    <w:p w14:paraId="7BAAE842" w14:textId="669D176C" w:rsidR="0016277D" w:rsidRPr="00C70687" w:rsidRDefault="0016277D" w:rsidP="0041445D">
      <w:pPr>
        <w:tabs>
          <w:tab w:val="num" w:pos="567"/>
          <w:tab w:val="num" w:pos="709"/>
        </w:tabs>
        <w:spacing w:before="100"/>
        <w:ind w:left="567"/>
        <w:jc w:val="both"/>
        <w:rPr>
          <w:sz w:val="22"/>
          <w:szCs w:val="22"/>
          <w:lang w:val="en-GB"/>
        </w:rPr>
      </w:pPr>
    </w:p>
    <w:p w14:paraId="3398765B" w14:textId="77777777" w:rsidR="0016277D" w:rsidRPr="00C70687" w:rsidRDefault="0016277D" w:rsidP="0041445D">
      <w:pPr>
        <w:tabs>
          <w:tab w:val="num" w:pos="567"/>
          <w:tab w:val="num" w:pos="709"/>
        </w:tabs>
        <w:spacing w:before="100"/>
        <w:ind w:left="567"/>
        <w:jc w:val="both"/>
        <w:rPr>
          <w:sz w:val="22"/>
          <w:szCs w:val="22"/>
          <w:lang w:val="en-GB"/>
        </w:rPr>
      </w:pPr>
    </w:p>
    <w:p w14:paraId="4900BB4D" w14:textId="77777777" w:rsidR="005A05E4" w:rsidRPr="00C70687" w:rsidRDefault="000D7F0C" w:rsidP="0000267F">
      <w:pPr>
        <w:shd w:val="clear" w:color="auto" w:fill="CCCCCC"/>
        <w:tabs>
          <w:tab w:val="num" w:pos="567"/>
        </w:tabs>
        <w:adjustRightInd w:val="0"/>
        <w:spacing w:before="100"/>
        <w:ind w:left="284"/>
        <w:jc w:val="center"/>
        <w:rPr>
          <w:b/>
          <w:sz w:val="22"/>
          <w:szCs w:val="22"/>
          <w:lang w:val="en-GB"/>
        </w:rPr>
      </w:pPr>
      <w:r w:rsidRPr="00C70687">
        <w:rPr>
          <w:b/>
          <w:sz w:val="22"/>
          <w:szCs w:val="22"/>
          <w:lang w:val="en-GB"/>
        </w:rPr>
        <w:t xml:space="preserve">Eligibility of </w:t>
      </w:r>
      <w:r w:rsidR="00A10270" w:rsidRPr="00C70687">
        <w:rPr>
          <w:b/>
          <w:sz w:val="22"/>
          <w:szCs w:val="22"/>
          <w:lang w:val="en-GB"/>
        </w:rPr>
        <w:t xml:space="preserve">applicants </w:t>
      </w:r>
      <w:r w:rsidRPr="00C70687">
        <w:rPr>
          <w:b/>
          <w:sz w:val="22"/>
          <w:szCs w:val="22"/>
          <w:lang w:val="en-GB"/>
        </w:rPr>
        <w:t xml:space="preserve">(i.e. lead applicants, co-applicants) </w:t>
      </w:r>
      <w:r w:rsidR="00A10270" w:rsidRPr="00C70687">
        <w:rPr>
          <w:b/>
          <w:sz w:val="22"/>
          <w:szCs w:val="22"/>
          <w:lang w:val="en-GB"/>
        </w:rPr>
        <w:t>and affiliated entities</w:t>
      </w:r>
    </w:p>
    <w:p w14:paraId="21D10D8A" w14:textId="136D290A" w:rsidR="005A05E4" w:rsidRPr="00C70687" w:rsidRDefault="005A05E4" w:rsidP="0000267F">
      <w:pPr>
        <w:shd w:val="clear" w:color="auto" w:fill="CCCCCC"/>
        <w:tabs>
          <w:tab w:val="num" w:pos="567"/>
        </w:tabs>
        <w:adjustRightInd w:val="0"/>
        <w:spacing w:before="100"/>
        <w:ind w:left="284"/>
        <w:jc w:val="center"/>
        <w:rPr>
          <w:b/>
          <w:bCs/>
          <w:sz w:val="22"/>
          <w:szCs w:val="22"/>
          <w:lang w:val="en-GB"/>
        </w:rPr>
      </w:pPr>
      <w:r w:rsidRPr="00C70687">
        <w:rPr>
          <w:b/>
          <w:sz w:val="22"/>
          <w:szCs w:val="22"/>
          <w:lang w:val="en-GB"/>
        </w:rPr>
        <w:t>(Section 2.1.1 and 2.1.2 of the guidelines)</w:t>
      </w:r>
    </w:p>
    <w:p w14:paraId="60D26E0D" w14:textId="6ABB7985" w:rsidR="001968D4" w:rsidRPr="00C70687" w:rsidRDefault="00690556" w:rsidP="0000267F">
      <w:pPr>
        <w:pStyle w:val="ListeParagraf"/>
        <w:numPr>
          <w:ilvl w:val="0"/>
          <w:numId w:val="3"/>
        </w:numPr>
        <w:tabs>
          <w:tab w:val="num" w:pos="567"/>
        </w:tabs>
        <w:spacing w:before="100" w:after="0" w:line="240" w:lineRule="auto"/>
        <w:ind w:left="567"/>
        <w:jc w:val="both"/>
        <w:rPr>
          <w:rFonts w:ascii="Times New Roman" w:hAnsi="Times New Roman" w:cs="Times New Roman"/>
          <w:lang w:val="en-GB"/>
        </w:rPr>
      </w:pPr>
      <w:r w:rsidRPr="00C70687">
        <w:rPr>
          <w:rFonts w:ascii="Times New Roman" w:hAnsi="Times New Roman" w:cs="Times New Roman"/>
          <w:b/>
          <w:lang w:val="en-GB"/>
        </w:rPr>
        <w:t>Is it obligatory for the co-applicants</w:t>
      </w:r>
      <w:r w:rsidR="0016277D" w:rsidRPr="00C70687">
        <w:rPr>
          <w:rFonts w:ascii="Times New Roman" w:hAnsi="Times New Roman" w:cs="Times New Roman"/>
          <w:b/>
          <w:lang w:val="en-GB"/>
        </w:rPr>
        <w:t xml:space="preserve"> to</w:t>
      </w:r>
      <w:r w:rsidRPr="00C70687">
        <w:rPr>
          <w:rFonts w:ascii="Times New Roman" w:hAnsi="Times New Roman" w:cs="Times New Roman"/>
          <w:b/>
          <w:lang w:val="en-GB"/>
        </w:rPr>
        <w:t xml:space="preserve"> take part in project management</w:t>
      </w:r>
      <w:r w:rsidR="001A6C23" w:rsidRPr="00C70687">
        <w:rPr>
          <w:rFonts w:ascii="Times New Roman" w:hAnsi="Times New Roman" w:cs="Times New Roman"/>
          <w:b/>
          <w:lang w:val="en-GB"/>
        </w:rPr>
        <w:t xml:space="preserve"> and/or in all activities</w:t>
      </w:r>
      <w:r w:rsidRPr="00C70687">
        <w:rPr>
          <w:rFonts w:ascii="Times New Roman" w:hAnsi="Times New Roman" w:cs="Times New Roman"/>
          <w:b/>
          <w:lang w:val="en-GB"/>
        </w:rPr>
        <w:t>?</w:t>
      </w:r>
    </w:p>
    <w:p w14:paraId="16BCC305" w14:textId="5CB6854E" w:rsidR="001968D4" w:rsidRPr="00C70687" w:rsidRDefault="001968D4" w:rsidP="0000267F">
      <w:pPr>
        <w:pStyle w:val="ListeParagraf"/>
        <w:spacing w:before="100" w:after="0"/>
        <w:ind w:left="567"/>
        <w:jc w:val="both"/>
        <w:rPr>
          <w:rFonts w:ascii="Times New Roman" w:hAnsi="Times New Roman" w:cs="Times New Roman"/>
          <w:lang w:val="en-GB"/>
        </w:rPr>
      </w:pPr>
      <w:r w:rsidRPr="00C70687">
        <w:rPr>
          <w:rFonts w:ascii="Times New Roman" w:hAnsi="Times New Roman" w:cs="Times New Roman"/>
          <w:lang w:val="en-GB"/>
        </w:rPr>
        <w:t xml:space="preserve">A co-applicant participates in </w:t>
      </w:r>
      <w:r w:rsidRPr="00C70687">
        <w:rPr>
          <w:rFonts w:ascii="Times New Roman" w:hAnsi="Times New Roman" w:cs="Times New Roman"/>
          <w:b/>
          <w:bCs/>
          <w:lang w:val="en-GB"/>
        </w:rPr>
        <w:t>designing</w:t>
      </w:r>
      <w:r w:rsidRPr="00C70687">
        <w:rPr>
          <w:rFonts w:ascii="Times New Roman" w:hAnsi="Times New Roman" w:cs="Times New Roman"/>
          <w:lang w:val="en-GB"/>
        </w:rPr>
        <w:t xml:space="preserve"> and </w:t>
      </w:r>
      <w:r w:rsidRPr="00C70687">
        <w:rPr>
          <w:rFonts w:ascii="Times New Roman" w:hAnsi="Times New Roman" w:cs="Times New Roman"/>
          <w:b/>
          <w:bCs/>
          <w:lang w:val="en-GB"/>
        </w:rPr>
        <w:t>implementing the action</w:t>
      </w:r>
      <w:r w:rsidRPr="00C70687">
        <w:rPr>
          <w:rFonts w:ascii="Times New Roman" w:hAnsi="Times New Roman" w:cs="Times New Roman"/>
          <w:lang w:val="en-GB"/>
        </w:rPr>
        <w:t xml:space="preserve">, and the costs they incur are eligible in the same way as those incurred by the </w:t>
      </w:r>
      <w:r w:rsidR="00690556" w:rsidRPr="00C70687">
        <w:rPr>
          <w:rFonts w:ascii="Times New Roman" w:hAnsi="Times New Roman" w:cs="Times New Roman"/>
          <w:lang w:val="en-GB"/>
        </w:rPr>
        <w:t>lead a</w:t>
      </w:r>
      <w:r w:rsidRPr="00C70687">
        <w:rPr>
          <w:rFonts w:ascii="Times New Roman" w:hAnsi="Times New Roman" w:cs="Times New Roman"/>
          <w:lang w:val="en-GB"/>
        </w:rPr>
        <w:t xml:space="preserve">pplicant. The co-applicant authorises the lead applicant to submit on their behalf </w:t>
      </w:r>
      <w:r w:rsidR="0016277D" w:rsidRPr="00C70687">
        <w:rPr>
          <w:rFonts w:ascii="Times New Roman" w:hAnsi="Times New Roman" w:cs="Times New Roman"/>
          <w:lang w:val="en-GB"/>
        </w:rPr>
        <w:t>the proposal</w:t>
      </w:r>
      <w:r w:rsidRPr="00C70687">
        <w:rPr>
          <w:rFonts w:ascii="Times New Roman" w:hAnsi="Times New Roman" w:cs="Times New Roman"/>
          <w:lang w:val="en-GB"/>
        </w:rPr>
        <w:t xml:space="preserve"> and to sign the standard grant contract with the contracting authority (</w:t>
      </w:r>
      <w:r w:rsidR="0016277D" w:rsidRPr="00C70687">
        <w:rPr>
          <w:rFonts w:ascii="Times New Roman" w:hAnsi="Times New Roman" w:cs="Times New Roman"/>
          <w:lang w:val="en-GB"/>
        </w:rPr>
        <w:t>CFCU-Türkiye</w:t>
      </w:r>
      <w:r w:rsidRPr="00C70687">
        <w:rPr>
          <w:rFonts w:ascii="Times New Roman" w:hAnsi="Times New Roman" w:cs="Times New Roman"/>
          <w:lang w:val="en-GB"/>
        </w:rPr>
        <w:t xml:space="preserve">), as well as, to be represented by the lead applicant in all matters concerning the grant contract. </w:t>
      </w:r>
    </w:p>
    <w:p w14:paraId="20A60CAE" w14:textId="1666B32B" w:rsidR="00582EDC" w:rsidRPr="00C70687" w:rsidRDefault="00965448" w:rsidP="007349A5">
      <w:pPr>
        <w:pStyle w:val="ListeParagraf"/>
        <w:spacing w:before="100" w:after="0" w:line="240" w:lineRule="auto"/>
        <w:ind w:left="567"/>
        <w:jc w:val="both"/>
        <w:rPr>
          <w:rFonts w:ascii="Times New Roman" w:hAnsi="Times New Roman" w:cs="Times New Roman"/>
          <w:lang w:val="en-GB"/>
        </w:rPr>
      </w:pPr>
      <w:r w:rsidRPr="00C70687">
        <w:rPr>
          <w:rFonts w:ascii="Times New Roman" w:hAnsi="Times New Roman" w:cs="Times New Roman"/>
          <w:lang w:val="en-GB"/>
        </w:rPr>
        <w:t xml:space="preserve">If awarded the grant contract, the </w:t>
      </w:r>
      <w:r w:rsidRPr="00C70687">
        <w:rPr>
          <w:rFonts w:ascii="Times New Roman" w:hAnsi="Times New Roman" w:cs="Times New Roman"/>
          <w:b/>
          <w:lang w:val="en-GB"/>
        </w:rPr>
        <w:t>co-applicant(s) will become beneficiary(ies)</w:t>
      </w:r>
      <w:r w:rsidRPr="00C70687">
        <w:rPr>
          <w:rFonts w:ascii="Times New Roman" w:hAnsi="Times New Roman" w:cs="Times New Roman"/>
          <w:lang w:val="en-GB"/>
        </w:rPr>
        <w:t xml:space="preserve"> in the action (together with the coordinator)</w:t>
      </w:r>
      <w:r w:rsidR="00690556" w:rsidRPr="00C70687">
        <w:rPr>
          <w:rFonts w:ascii="Times New Roman" w:hAnsi="Times New Roman" w:cs="Times New Roman"/>
          <w:lang w:val="en-GB"/>
        </w:rPr>
        <w:t xml:space="preserve">. </w:t>
      </w:r>
      <w:r w:rsidR="008C591E" w:rsidRPr="00C70687">
        <w:rPr>
          <w:rFonts w:ascii="Times New Roman" w:hAnsi="Times New Roman" w:cs="Times New Roman"/>
          <w:lang w:val="en-GB"/>
        </w:rPr>
        <w:t xml:space="preserve">Therefore, </w:t>
      </w:r>
      <w:r w:rsidR="00655277" w:rsidRPr="00C70687">
        <w:rPr>
          <w:rFonts w:ascii="Times New Roman" w:hAnsi="Times New Roman" w:cs="Times New Roman"/>
          <w:lang w:val="en-GB"/>
        </w:rPr>
        <w:t xml:space="preserve">the </w:t>
      </w:r>
      <w:r w:rsidR="00690556" w:rsidRPr="00C70687">
        <w:rPr>
          <w:rFonts w:ascii="Times New Roman" w:hAnsi="Times New Roman" w:cs="Times New Roman"/>
          <w:lang w:val="en-GB"/>
        </w:rPr>
        <w:t>co-applicant</w:t>
      </w:r>
      <w:r w:rsidRPr="00C70687">
        <w:rPr>
          <w:rFonts w:ascii="Times New Roman" w:hAnsi="Times New Roman" w:cs="Times New Roman"/>
          <w:lang w:val="en-GB"/>
        </w:rPr>
        <w:t>(s)</w:t>
      </w:r>
      <w:r w:rsidR="00690556" w:rsidRPr="00C70687">
        <w:rPr>
          <w:rFonts w:ascii="Times New Roman" w:hAnsi="Times New Roman" w:cs="Times New Roman"/>
          <w:lang w:val="en-GB"/>
        </w:rPr>
        <w:t xml:space="preserve"> should have a clearly defined role in the project and should see the submitted application as well as the budget for a smooth implementation of the project</w:t>
      </w:r>
      <w:r w:rsidR="0016277D" w:rsidRPr="00C70687">
        <w:rPr>
          <w:rFonts w:ascii="Times New Roman" w:hAnsi="Times New Roman" w:cs="Times New Roman"/>
          <w:lang w:val="en-GB"/>
        </w:rPr>
        <w:t>,</w:t>
      </w:r>
      <w:r w:rsidR="00690556" w:rsidRPr="00C70687">
        <w:rPr>
          <w:rFonts w:ascii="Times New Roman" w:hAnsi="Times New Roman" w:cs="Times New Roman"/>
          <w:lang w:val="en-GB"/>
        </w:rPr>
        <w:t xml:space="preserve"> if awarded grant.</w:t>
      </w:r>
      <w:r w:rsidR="001968D4" w:rsidRPr="00C70687">
        <w:rPr>
          <w:rFonts w:ascii="Times New Roman" w:hAnsi="Times New Roman" w:cs="Times New Roman"/>
          <w:lang w:val="en-GB"/>
        </w:rPr>
        <w:t xml:space="preserve"> </w:t>
      </w:r>
    </w:p>
    <w:p w14:paraId="75F45F7E" w14:textId="790AD75F" w:rsidR="003B63B2" w:rsidRPr="00C70687" w:rsidRDefault="00582EDC" w:rsidP="00582EDC">
      <w:pPr>
        <w:pStyle w:val="ListeParagraf"/>
        <w:numPr>
          <w:ilvl w:val="0"/>
          <w:numId w:val="3"/>
        </w:numPr>
        <w:tabs>
          <w:tab w:val="num" w:pos="502"/>
        </w:tabs>
        <w:spacing w:before="120" w:after="0"/>
        <w:ind w:left="567"/>
        <w:jc w:val="both"/>
        <w:rPr>
          <w:rFonts w:ascii="Times New Roman" w:hAnsi="Times New Roman" w:cs="Times New Roman"/>
          <w:b/>
          <w:lang w:val="en-GB"/>
        </w:rPr>
      </w:pPr>
      <w:r w:rsidRPr="00C70687">
        <w:rPr>
          <w:rFonts w:ascii="Times New Roman" w:hAnsi="Times New Roman" w:cs="Times New Roman"/>
          <w:b/>
          <w:lang w:val="en-GB"/>
        </w:rPr>
        <w:t xml:space="preserve"> </w:t>
      </w:r>
      <w:r w:rsidR="00481029" w:rsidRPr="00C70687">
        <w:rPr>
          <w:rFonts w:ascii="Times New Roman" w:hAnsi="Times New Roman" w:cs="Times New Roman"/>
          <w:b/>
          <w:lang w:val="en-GB"/>
        </w:rPr>
        <w:t xml:space="preserve">Can we directly apply </w:t>
      </w:r>
      <w:r w:rsidR="0016277D" w:rsidRPr="00C70687">
        <w:rPr>
          <w:rFonts w:ascii="Times New Roman" w:hAnsi="Times New Roman" w:cs="Times New Roman"/>
          <w:b/>
          <w:lang w:val="en-GB"/>
        </w:rPr>
        <w:t xml:space="preserve">to </w:t>
      </w:r>
      <w:r w:rsidR="00481029" w:rsidRPr="00C70687">
        <w:rPr>
          <w:rFonts w:ascii="Times New Roman" w:hAnsi="Times New Roman" w:cs="Times New Roman"/>
          <w:b/>
          <w:lang w:val="en-GB"/>
        </w:rPr>
        <w:t xml:space="preserve">this grant scheme from Türkiye or should we find a partner from </w:t>
      </w:r>
      <w:r w:rsidR="0016277D" w:rsidRPr="00C70687">
        <w:rPr>
          <w:rFonts w:ascii="Times New Roman" w:hAnsi="Times New Roman" w:cs="Times New Roman"/>
          <w:b/>
          <w:lang w:val="en-GB"/>
        </w:rPr>
        <w:t xml:space="preserve">the </w:t>
      </w:r>
      <w:r w:rsidR="00481029" w:rsidRPr="00C70687">
        <w:rPr>
          <w:rFonts w:ascii="Times New Roman" w:hAnsi="Times New Roman" w:cs="Times New Roman"/>
          <w:b/>
          <w:lang w:val="en-GB"/>
        </w:rPr>
        <w:t xml:space="preserve">European Union and form a team composed of 3 different countries </w:t>
      </w:r>
      <w:r w:rsidR="00714300" w:rsidRPr="00C70687">
        <w:rPr>
          <w:rFonts w:ascii="Times New Roman" w:hAnsi="Times New Roman" w:cs="Times New Roman"/>
          <w:b/>
          <w:lang w:val="en-GB"/>
        </w:rPr>
        <w:t>as needed in the projects like Horizon Europe?</w:t>
      </w:r>
    </w:p>
    <w:p w14:paraId="74D9F3D3" w14:textId="0C9AAF5F" w:rsidR="00714300" w:rsidRPr="00C70687" w:rsidRDefault="00F6296E" w:rsidP="00714300">
      <w:pPr>
        <w:pStyle w:val="ListeParagraf"/>
        <w:tabs>
          <w:tab w:val="num" w:pos="502"/>
        </w:tabs>
        <w:spacing w:before="120" w:after="0"/>
        <w:ind w:left="567"/>
        <w:jc w:val="both"/>
        <w:rPr>
          <w:rFonts w:ascii="Times New Roman" w:hAnsi="Times New Roman" w:cs="Times New Roman"/>
          <w:lang w:val="en-GB"/>
        </w:rPr>
      </w:pPr>
      <w:r w:rsidRPr="00C70687">
        <w:rPr>
          <w:rFonts w:ascii="Times New Roman" w:hAnsi="Times New Roman" w:cs="Times New Roman"/>
          <w:lang w:val="en-GB"/>
        </w:rPr>
        <w:t xml:space="preserve">Each grant </w:t>
      </w:r>
      <w:r w:rsidR="0016277D" w:rsidRPr="00C70687">
        <w:rPr>
          <w:rFonts w:ascii="Times New Roman" w:hAnsi="Times New Roman" w:cs="Times New Roman"/>
          <w:lang w:val="en-GB"/>
        </w:rPr>
        <w:t>programme</w:t>
      </w:r>
      <w:r w:rsidRPr="00C70687">
        <w:rPr>
          <w:rFonts w:ascii="Times New Roman" w:hAnsi="Times New Roman" w:cs="Times New Roman"/>
          <w:lang w:val="en-GB"/>
        </w:rPr>
        <w:t xml:space="preserve"> has its specific selection and eligibility criteria. Therefore, the criteria indicated in the </w:t>
      </w:r>
      <w:r w:rsidR="0016277D" w:rsidRPr="00C70687">
        <w:rPr>
          <w:rFonts w:ascii="Times New Roman" w:hAnsi="Times New Roman" w:cs="Times New Roman"/>
          <w:lang w:val="en-GB"/>
        </w:rPr>
        <w:t xml:space="preserve">published </w:t>
      </w:r>
      <w:r w:rsidRPr="00C70687">
        <w:rPr>
          <w:rFonts w:ascii="Times New Roman" w:hAnsi="Times New Roman" w:cs="Times New Roman"/>
          <w:lang w:val="en-GB"/>
        </w:rPr>
        <w:t>guidelines should be carefully read. For this call for proposals</w:t>
      </w:r>
      <w:r w:rsidR="00D142AB" w:rsidRPr="00C70687">
        <w:rPr>
          <w:rFonts w:ascii="Times New Roman" w:hAnsi="Times New Roman" w:cs="Times New Roman"/>
          <w:lang w:val="en-GB"/>
        </w:rPr>
        <w:t>, a</w:t>
      </w:r>
      <w:r w:rsidR="00714300" w:rsidRPr="00C70687">
        <w:rPr>
          <w:rFonts w:ascii="Times New Roman" w:hAnsi="Times New Roman" w:cs="Times New Roman"/>
          <w:lang w:val="en-GB"/>
        </w:rPr>
        <w:t>s stated in section 2.1.1</w:t>
      </w:r>
      <w:r w:rsidR="0016277D" w:rsidRPr="00C70687">
        <w:rPr>
          <w:rFonts w:ascii="Times New Roman" w:hAnsi="Times New Roman" w:cs="Times New Roman"/>
          <w:lang w:val="en-GB"/>
        </w:rPr>
        <w:t xml:space="preserve"> of the guidelines</w:t>
      </w:r>
      <w:r w:rsidR="00714300" w:rsidRPr="00C70687">
        <w:rPr>
          <w:rFonts w:ascii="Times New Roman" w:hAnsi="Times New Roman" w:cs="Times New Roman"/>
          <w:lang w:val="en-GB"/>
        </w:rPr>
        <w:t>;</w:t>
      </w:r>
    </w:p>
    <w:p w14:paraId="489193D1" w14:textId="7EB227EE" w:rsidR="00714300" w:rsidRPr="00C70687" w:rsidRDefault="00714300" w:rsidP="00714300">
      <w:pPr>
        <w:pStyle w:val="ListeParagraf"/>
        <w:numPr>
          <w:ilvl w:val="0"/>
          <w:numId w:val="19"/>
        </w:numPr>
        <w:spacing w:before="120" w:after="0"/>
        <w:jc w:val="both"/>
        <w:rPr>
          <w:rFonts w:ascii="Times New Roman" w:hAnsi="Times New Roman" w:cs="Times New Roman"/>
          <w:lang w:val="en-GB"/>
        </w:rPr>
      </w:pPr>
      <w:r w:rsidRPr="00C70687">
        <w:rPr>
          <w:rFonts w:ascii="Times New Roman" w:hAnsi="Times New Roman" w:cs="Times New Roman"/>
          <w:snapToGrid w:val="0"/>
          <w:szCs w:val="20"/>
          <w:lang w:val="en-GB" w:eastAsia="en-US"/>
        </w:rPr>
        <w:t xml:space="preserve">A lead </w:t>
      </w:r>
      <w:r w:rsidRPr="00C70687">
        <w:rPr>
          <w:rFonts w:ascii="Times New Roman" w:hAnsi="Times New Roman" w:cs="Times New Roman"/>
          <w:lang w:val="en-GB"/>
        </w:rPr>
        <w:t xml:space="preserve">applicant, which is a member organization of TOBB, </w:t>
      </w:r>
      <w:r w:rsidRPr="00C70687">
        <w:rPr>
          <w:rFonts w:ascii="Times New Roman" w:hAnsi="Times New Roman" w:cs="Times New Roman"/>
          <w:b/>
          <w:lang w:val="en-GB"/>
        </w:rPr>
        <w:t xml:space="preserve">must </w:t>
      </w:r>
      <w:r w:rsidRPr="00C70687">
        <w:rPr>
          <w:rFonts w:ascii="Times New Roman" w:hAnsi="Times New Roman" w:cs="Times New Roman"/>
          <w:lang w:val="en-GB"/>
        </w:rPr>
        <w:t>have</w:t>
      </w:r>
      <w:r w:rsidRPr="00C70687">
        <w:rPr>
          <w:rFonts w:ascii="Times New Roman" w:hAnsi="Times New Roman" w:cs="Times New Roman"/>
          <w:b/>
          <w:lang w:val="en-GB"/>
        </w:rPr>
        <w:t xml:space="preserve"> at least one</w:t>
      </w:r>
      <w:r w:rsidRPr="00C70687">
        <w:rPr>
          <w:rFonts w:ascii="Times New Roman" w:hAnsi="Times New Roman" w:cs="Times New Roman"/>
          <w:lang w:val="en-GB"/>
        </w:rPr>
        <w:t xml:space="preserve"> eligible co-applicant represented by the Eurochambres</w:t>
      </w:r>
      <w:r w:rsidR="0016277D" w:rsidRPr="00C70687">
        <w:rPr>
          <w:rFonts w:ascii="Times New Roman" w:hAnsi="Times New Roman" w:cs="Times New Roman"/>
          <w:lang w:val="en-GB"/>
        </w:rPr>
        <w:t>;</w:t>
      </w:r>
    </w:p>
    <w:p w14:paraId="13E0A6C6" w14:textId="2E58F95F" w:rsidR="00714300" w:rsidRPr="00C70687" w:rsidRDefault="00714300" w:rsidP="00714300">
      <w:pPr>
        <w:pStyle w:val="ListeParagraf"/>
        <w:numPr>
          <w:ilvl w:val="0"/>
          <w:numId w:val="19"/>
        </w:numPr>
        <w:spacing w:before="120" w:after="0"/>
        <w:jc w:val="both"/>
        <w:rPr>
          <w:rFonts w:ascii="Times New Roman" w:hAnsi="Times New Roman" w:cs="Times New Roman"/>
          <w:lang w:val="en-GB"/>
        </w:rPr>
      </w:pPr>
      <w:r w:rsidRPr="00C70687">
        <w:rPr>
          <w:rFonts w:ascii="Times New Roman" w:hAnsi="Times New Roman" w:cs="Times New Roman"/>
          <w:lang w:val="en-GB"/>
        </w:rPr>
        <w:t xml:space="preserve">A lead applicant represented by Eurochambres, </w:t>
      </w:r>
      <w:r w:rsidRPr="00C70687">
        <w:rPr>
          <w:rFonts w:ascii="Times New Roman" w:hAnsi="Times New Roman" w:cs="Times New Roman"/>
          <w:b/>
          <w:lang w:val="en-GB"/>
        </w:rPr>
        <w:t xml:space="preserve">must </w:t>
      </w:r>
      <w:r w:rsidRPr="00C70687">
        <w:rPr>
          <w:rFonts w:ascii="Times New Roman" w:hAnsi="Times New Roman" w:cs="Times New Roman"/>
          <w:lang w:val="en-GB"/>
        </w:rPr>
        <w:t>have</w:t>
      </w:r>
      <w:r w:rsidRPr="00C70687">
        <w:rPr>
          <w:rFonts w:ascii="Times New Roman" w:hAnsi="Times New Roman" w:cs="Times New Roman"/>
          <w:b/>
          <w:lang w:val="en-GB"/>
        </w:rPr>
        <w:t xml:space="preserve"> at least one</w:t>
      </w:r>
      <w:r w:rsidRPr="00C70687">
        <w:rPr>
          <w:rFonts w:ascii="Times New Roman" w:hAnsi="Times New Roman" w:cs="Times New Roman"/>
          <w:lang w:val="en-GB"/>
        </w:rPr>
        <w:t xml:space="preserve"> co-applicant, which is a member organization of TOBB</w:t>
      </w:r>
      <w:r w:rsidR="00D142AB" w:rsidRPr="00C70687">
        <w:rPr>
          <w:rFonts w:ascii="Times New Roman" w:hAnsi="Times New Roman" w:cs="Times New Roman"/>
          <w:lang w:val="en-GB"/>
        </w:rPr>
        <w:t>;</w:t>
      </w:r>
      <w:r w:rsidRPr="00C70687">
        <w:rPr>
          <w:rFonts w:ascii="Times New Roman" w:hAnsi="Times New Roman" w:cs="Times New Roman"/>
          <w:lang w:val="en-GB"/>
        </w:rPr>
        <w:t xml:space="preserve"> </w:t>
      </w:r>
    </w:p>
    <w:p w14:paraId="5C15264E" w14:textId="31E6CD8C" w:rsidR="00714300" w:rsidRPr="00C70687" w:rsidRDefault="00714300" w:rsidP="00714300">
      <w:pPr>
        <w:pStyle w:val="ListeParagraf"/>
        <w:numPr>
          <w:ilvl w:val="0"/>
          <w:numId w:val="19"/>
        </w:numPr>
        <w:tabs>
          <w:tab w:val="num" w:pos="502"/>
        </w:tabs>
        <w:spacing w:before="120" w:after="0"/>
        <w:jc w:val="both"/>
        <w:rPr>
          <w:rFonts w:ascii="Times New Roman" w:hAnsi="Times New Roman" w:cs="Times New Roman"/>
          <w:lang w:val="en-GB"/>
        </w:rPr>
      </w:pPr>
      <w:r w:rsidRPr="00C70687">
        <w:rPr>
          <w:rFonts w:ascii="Times New Roman" w:hAnsi="Times New Roman" w:cs="Times New Roman"/>
          <w:lang w:val="en-GB"/>
        </w:rPr>
        <w:t xml:space="preserve">A lead applicant from eligible countries (except EU Member States and Türkiye) </w:t>
      </w:r>
      <w:r w:rsidRPr="00C70687">
        <w:rPr>
          <w:rFonts w:ascii="Times New Roman" w:hAnsi="Times New Roman" w:cs="Times New Roman"/>
          <w:b/>
          <w:lang w:val="en-GB"/>
        </w:rPr>
        <w:t xml:space="preserve">must </w:t>
      </w:r>
      <w:r w:rsidRPr="00C70687">
        <w:rPr>
          <w:rFonts w:ascii="Times New Roman" w:hAnsi="Times New Roman" w:cs="Times New Roman"/>
          <w:lang w:val="en-GB"/>
        </w:rPr>
        <w:t>have</w:t>
      </w:r>
      <w:r w:rsidRPr="00C70687">
        <w:rPr>
          <w:rFonts w:ascii="Times New Roman" w:hAnsi="Times New Roman" w:cs="Times New Roman"/>
          <w:b/>
          <w:lang w:val="en-GB"/>
        </w:rPr>
        <w:t xml:space="preserve"> at least one</w:t>
      </w:r>
      <w:r w:rsidRPr="00C70687">
        <w:rPr>
          <w:rFonts w:ascii="Times New Roman" w:hAnsi="Times New Roman" w:cs="Times New Roman"/>
          <w:lang w:val="en-GB"/>
        </w:rPr>
        <w:t xml:space="preserve"> co-applicant which is a member organization of TOBB and</w:t>
      </w:r>
      <w:r w:rsidRPr="00C70687">
        <w:rPr>
          <w:rFonts w:ascii="Times New Roman" w:hAnsi="Times New Roman" w:cs="Times New Roman"/>
          <w:b/>
          <w:lang w:val="en-GB"/>
        </w:rPr>
        <w:t xml:space="preserve"> at least one</w:t>
      </w:r>
      <w:r w:rsidRPr="00C70687">
        <w:rPr>
          <w:rFonts w:ascii="Times New Roman" w:hAnsi="Times New Roman" w:cs="Times New Roman"/>
          <w:lang w:val="en-GB"/>
        </w:rPr>
        <w:t xml:space="preserve"> co-applicant which is a local/</w:t>
      </w:r>
      <w:r w:rsidRPr="00C70687" w:rsidDel="0008714A">
        <w:rPr>
          <w:rFonts w:ascii="Times New Roman" w:hAnsi="Times New Roman" w:cs="Times New Roman"/>
          <w:lang w:val="en-GB"/>
        </w:rPr>
        <w:t xml:space="preserve"> </w:t>
      </w:r>
      <w:r w:rsidRPr="00C70687">
        <w:rPr>
          <w:rFonts w:ascii="Times New Roman" w:hAnsi="Times New Roman" w:cs="Times New Roman"/>
          <w:lang w:val="en-GB"/>
        </w:rPr>
        <w:t>regional/national chamber</w:t>
      </w:r>
      <w:r w:rsidRPr="00C70687">
        <w:rPr>
          <w:rFonts w:ascii="Times New Roman" w:hAnsi="Times New Roman" w:cs="Times New Roman"/>
          <w:snapToGrid w:val="0"/>
          <w:szCs w:val="20"/>
          <w:lang w:val="en-GB" w:eastAsia="en-US"/>
        </w:rPr>
        <w:t xml:space="preserve"> or union of chambers </w:t>
      </w:r>
      <w:r w:rsidRPr="00C70687">
        <w:rPr>
          <w:rFonts w:ascii="Times New Roman" w:hAnsi="Times New Roman" w:cs="Times New Roman"/>
          <w:szCs w:val="20"/>
          <w:lang w:val="en-GB" w:eastAsia="en-US"/>
        </w:rPr>
        <w:t xml:space="preserve">established in EU Member States </w:t>
      </w:r>
      <w:r w:rsidRPr="00C70687">
        <w:rPr>
          <w:rFonts w:ascii="Times New Roman" w:hAnsi="Times New Roman" w:cs="Times New Roman"/>
          <w:snapToGrid w:val="0"/>
          <w:szCs w:val="20"/>
          <w:lang w:val="en-GB" w:eastAsia="en-US"/>
        </w:rPr>
        <w:t>represented by Eurochambres.</w:t>
      </w:r>
    </w:p>
    <w:p w14:paraId="49C00F8A" w14:textId="53B93A98" w:rsidR="00D142AB" w:rsidRPr="00C70687" w:rsidRDefault="00D142AB" w:rsidP="00D142AB">
      <w:pPr>
        <w:pStyle w:val="ListeParagraf"/>
        <w:tabs>
          <w:tab w:val="num" w:pos="502"/>
        </w:tabs>
        <w:spacing w:before="120" w:after="0"/>
        <w:ind w:left="567"/>
        <w:jc w:val="both"/>
        <w:rPr>
          <w:rFonts w:ascii="Times New Roman" w:hAnsi="Times New Roman" w:cs="Times New Roman"/>
          <w:lang w:val="en-GB"/>
        </w:rPr>
      </w:pPr>
      <w:r w:rsidRPr="00C70687">
        <w:rPr>
          <w:rFonts w:ascii="Times New Roman" w:hAnsi="Times New Roman" w:cs="Times New Roman"/>
          <w:lang w:val="en-GB"/>
        </w:rPr>
        <w:t xml:space="preserve">Also, </w:t>
      </w:r>
      <w:r w:rsidRPr="00C70687">
        <w:rPr>
          <w:rFonts w:ascii="Times New Roman" w:hAnsi="Times New Roman" w:cs="Times New Roman"/>
          <w:b/>
          <w:lang w:val="en-GB"/>
        </w:rPr>
        <w:t>there is no maximum number of co-applicants</w:t>
      </w:r>
      <w:r w:rsidRPr="00C70687">
        <w:rPr>
          <w:rFonts w:ascii="Times New Roman" w:hAnsi="Times New Roman" w:cs="Times New Roman"/>
          <w:lang w:val="en-GB"/>
        </w:rPr>
        <w:t xml:space="preserve"> but careful consideration should be given during the identification of co-applicant(s) to ensure that each co-applicant has a clearly defined role in the Project and has seen the submitted application as well as the budget for a smooth implementation of the Project if awarded grant.</w:t>
      </w:r>
    </w:p>
    <w:p w14:paraId="0D110B02" w14:textId="3B9B8077" w:rsidR="00CC797D" w:rsidRPr="00C70687" w:rsidRDefault="00CC797D" w:rsidP="00582EDC">
      <w:pPr>
        <w:pStyle w:val="ListeParagraf"/>
        <w:numPr>
          <w:ilvl w:val="0"/>
          <w:numId w:val="3"/>
        </w:numPr>
        <w:tabs>
          <w:tab w:val="num" w:pos="502"/>
        </w:tabs>
        <w:spacing w:before="120" w:after="0"/>
        <w:ind w:left="567"/>
        <w:jc w:val="both"/>
        <w:rPr>
          <w:rFonts w:ascii="Times New Roman" w:hAnsi="Times New Roman" w:cs="Times New Roman"/>
          <w:b/>
          <w:lang w:val="en-GB"/>
        </w:rPr>
      </w:pPr>
      <w:r w:rsidRPr="00C70687">
        <w:rPr>
          <w:rFonts w:ascii="Times New Roman" w:hAnsi="Times New Roman" w:cs="Times New Roman"/>
          <w:b/>
          <w:lang w:val="en-GB"/>
        </w:rPr>
        <w:t>In how many projects can we be involved in?</w:t>
      </w:r>
    </w:p>
    <w:p w14:paraId="6AE0862C" w14:textId="77777777" w:rsidR="00CC797D" w:rsidRPr="00C70687" w:rsidRDefault="00CC797D" w:rsidP="00CC797D">
      <w:pPr>
        <w:pStyle w:val="ListeParagraf"/>
        <w:tabs>
          <w:tab w:val="num" w:pos="502"/>
        </w:tabs>
        <w:spacing w:before="120" w:after="0"/>
        <w:ind w:left="567"/>
        <w:jc w:val="both"/>
        <w:rPr>
          <w:rFonts w:ascii="Times New Roman" w:hAnsi="Times New Roman" w:cs="Times New Roman"/>
          <w:lang w:val="en-GB"/>
        </w:rPr>
      </w:pPr>
      <w:r w:rsidRPr="00C70687">
        <w:rPr>
          <w:rFonts w:ascii="Times New Roman" w:hAnsi="Times New Roman" w:cs="Times New Roman"/>
          <w:lang w:val="en-GB"/>
        </w:rPr>
        <w:t>As stated in section 2.1.4 (Number of applications and grants per applicants / affiliated entities);</w:t>
      </w:r>
    </w:p>
    <w:p w14:paraId="08DA39AD" w14:textId="57DF246E" w:rsidR="00CC797D" w:rsidRPr="00C70687" w:rsidRDefault="00CC797D" w:rsidP="00CC797D">
      <w:pPr>
        <w:pStyle w:val="ListeParagraf"/>
        <w:numPr>
          <w:ilvl w:val="0"/>
          <w:numId w:val="19"/>
        </w:numPr>
        <w:tabs>
          <w:tab w:val="left" w:pos="1134"/>
        </w:tabs>
        <w:spacing w:before="120" w:after="0"/>
        <w:ind w:left="1134" w:hanging="283"/>
        <w:jc w:val="both"/>
        <w:rPr>
          <w:rFonts w:ascii="Times New Roman" w:hAnsi="Times New Roman" w:cs="Times New Roman"/>
          <w:lang w:val="en-GB"/>
        </w:rPr>
      </w:pPr>
      <w:r w:rsidRPr="00C70687">
        <w:rPr>
          <w:rFonts w:ascii="Times New Roman" w:hAnsi="Times New Roman" w:cs="Times New Roman"/>
          <w:lang w:val="en-GB"/>
        </w:rPr>
        <w:t xml:space="preserve">The lead applicant </w:t>
      </w:r>
      <w:r w:rsidRPr="00C70687">
        <w:rPr>
          <w:rFonts w:ascii="Times New Roman" w:hAnsi="Times New Roman" w:cs="Times New Roman"/>
          <w:b/>
          <w:bCs/>
          <w:lang w:val="en-GB"/>
        </w:rPr>
        <w:t>may not submit more than one application as a lead applicant</w:t>
      </w:r>
      <w:r w:rsidRPr="00C70687">
        <w:rPr>
          <w:rFonts w:ascii="Times New Roman" w:hAnsi="Times New Roman" w:cs="Times New Roman"/>
          <w:lang w:val="en-GB"/>
        </w:rPr>
        <w:t xml:space="preserve"> under this call for proposals.</w:t>
      </w:r>
    </w:p>
    <w:p w14:paraId="576E6709" w14:textId="64C05986" w:rsidR="00CC797D" w:rsidRPr="00C70687" w:rsidRDefault="00CC797D" w:rsidP="00CC797D">
      <w:pPr>
        <w:pStyle w:val="ListeParagraf"/>
        <w:numPr>
          <w:ilvl w:val="0"/>
          <w:numId w:val="19"/>
        </w:numPr>
        <w:tabs>
          <w:tab w:val="left" w:pos="1134"/>
        </w:tabs>
        <w:spacing w:before="120" w:after="0"/>
        <w:ind w:left="1134" w:hanging="283"/>
        <w:jc w:val="both"/>
        <w:rPr>
          <w:rFonts w:ascii="Times New Roman" w:hAnsi="Times New Roman" w:cs="Times New Roman"/>
          <w:lang w:val="en-GB"/>
        </w:rPr>
      </w:pPr>
      <w:r w:rsidRPr="00C70687">
        <w:rPr>
          <w:rFonts w:ascii="Times New Roman" w:hAnsi="Times New Roman" w:cs="Times New Roman"/>
          <w:lang w:val="en-GB"/>
        </w:rPr>
        <w:t xml:space="preserve">The lead applicant may be a </w:t>
      </w:r>
      <w:r w:rsidRPr="00C70687">
        <w:rPr>
          <w:rFonts w:ascii="Times New Roman" w:hAnsi="Times New Roman" w:cs="Times New Roman"/>
          <w:b/>
          <w:bCs/>
          <w:lang w:val="en-GB"/>
        </w:rPr>
        <w:t>co-applicant</w:t>
      </w:r>
      <w:r w:rsidRPr="00C70687">
        <w:rPr>
          <w:rFonts w:ascii="Times New Roman" w:hAnsi="Times New Roman" w:cs="Times New Roman"/>
          <w:lang w:val="en-GB"/>
        </w:rPr>
        <w:t xml:space="preserve"> or </w:t>
      </w:r>
      <w:r w:rsidRPr="00C70687">
        <w:rPr>
          <w:rFonts w:ascii="Times New Roman" w:hAnsi="Times New Roman" w:cs="Times New Roman"/>
          <w:b/>
          <w:lang w:val="en-GB"/>
        </w:rPr>
        <w:t>an affiliated entity</w:t>
      </w:r>
      <w:r w:rsidRPr="00C70687">
        <w:rPr>
          <w:rFonts w:ascii="Times New Roman" w:hAnsi="Times New Roman" w:cs="Times New Roman"/>
          <w:lang w:val="en-GB"/>
        </w:rPr>
        <w:t xml:space="preserve"> in </w:t>
      </w:r>
      <w:r w:rsidRPr="00C70687">
        <w:rPr>
          <w:rFonts w:ascii="Times New Roman" w:hAnsi="Times New Roman" w:cs="Times New Roman"/>
          <w:b/>
          <w:bCs/>
          <w:lang w:val="en-GB"/>
        </w:rPr>
        <w:t>only one application</w:t>
      </w:r>
      <w:r w:rsidRPr="00C70687">
        <w:rPr>
          <w:rFonts w:ascii="Times New Roman" w:hAnsi="Times New Roman" w:cs="Times New Roman"/>
          <w:lang w:val="en-GB"/>
        </w:rPr>
        <w:t xml:space="preserve"> at the same time. </w:t>
      </w:r>
    </w:p>
    <w:p w14:paraId="6532B8CE" w14:textId="2864C4B5" w:rsidR="00CC797D" w:rsidRPr="00C70687" w:rsidRDefault="00CC797D" w:rsidP="00CC797D">
      <w:pPr>
        <w:pStyle w:val="ListeParagraf"/>
        <w:numPr>
          <w:ilvl w:val="0"/>
          <w:numId w:val="19"/>
        </w:numPr>
        <w:tabs>
          <w:tab w:val="left" w:pos="1134"/>
        </w:tabs>
        <w:spacing w:before="120" w:after="0"/>
        <w:ind w:left="1134" w:hanging="283"/>
        <w:jc w:val="both"/>
        <w:rPr>
          <w:rFonts w:ascii="Times New Roman" w:hAnsi="Times New Roman" w:cs="Times New Roman"/>
          <w:lang w:val="en-GB"/>
        </w:rPr>
      </w:pPr>
      <w:r w:rsidRPr="00C70687">
        <w:rPr>
          <w:rFonts w:ascii="Times New Roman" w:hAnsi="Times New Roman" w:cs="Times New Roman"/>
          <w:lang w:val="en-GB"/>
        </w:rPr>
        <w:t xml:space="preserve">The lead applicant may be awarded </w:t>
      </w:r>
      <w:r w:rsidRPr="00C70687">
        <w:rPr>
          <w:rFonts w:ascii="Times New Roman" w:hAnsi="Times New Roman" w:cs="Times New Roman"/>
          <w:b/>
          <w:bCs/>
          <w:lang w:val="en-GB"/>
        </w:rPr>
        <w:t>two grants</w:t>
      </w:r>
      <w:r w:rsidRPr="00C70687">
        <w:rPr>
          <w:rFonts w:ascii="Times New Roman" w:hAnsi="Times New Roman" w:cs="Times New Roman"/>
          <w:lang w:val="en-GB"/>
        </w:rPr>
        <w:t xml:space="preserve"> – </w:t>
      </w:r>
      <w:r w:rsidRPr="00C70687">
        <w:rPr>
          <w:rFonts w:ascii="Times New Roman" w:hAnsi="Times New Roman" w:cs="Times New Roman"/>
          <w:b/>
          <w:bCs/>
          <w:lang w:val="en-GB"/>
        </w:rPr>
        <w:t>one</w:t>
      </w:r>
      <w:r w:rsidRPr="00C70687">
        <w:rPr>
          <w:rFonts w:ascii="Times New Roman" w:hAnsi="Times New Roman" w:cs="Times New Roman"/>
          <w:lang w:val="en-GB"/>
        </w:rPr>
        <w:t xml:space="preserve"> as a lead applicant and </w:t>
      </w:r>
      <w:r w:rsidRPr="00C70687">
        <w:rPr>
          <w:rFonts w:ascii="Times New Roman" w:hAnsi="Times New Roman" w:cs="Times New Roman"/>
          <w:b/>
          <w:bCs/>
          <w:lang w:val="en-GB"/>
        </w:rPr>
        <w:t>one</w:t>
      </w:r>
      <w:r w:rsidRPr="00C70687">
        <w:rPr>
          <w:rFonts w:ascii="Times New Roman" w:hAnsi="Times New Roman" w:cs="Times New Roman"/>
          <w:lang w:val="en-GB"/>
        </w:rPr>
        <w:t xml:space="preserve"> as a co-applicant or affiliated entity under this call for proposals.</w:t>
      </w:r>
    </w:p>
    <w:p w14:paraId="34301C71" w14:textId="3E83651C" w:rsidR="00CC797D" w:rsidRPr="00C70687" w:rsidRDefault="00CC797D" w:rsidP="00CC797D">
      <w:pPr>
        <w:pStyle w:val="ListeParagraf"/>
        <w:numPr>
          <w:ilvl w:val="0"/>
          <w:numId w:val="19"/>
        </w:numPr>
        <w:tabs>
          <w:tab w:val="left" w:pos="1134"/>
        </w:tabs>
        <w:spacing w:before="120" w:after="0"/>
        <w:ind w:left="1134" w:hanging="283"/>
        <w:jc w:val="both"/>
        <w:rPr>
          <w:rFonts w:ascii="Times New Roman" w:hAnsi="Times New Roman" w:cs="Times New Roman"/>
          <w:lang w:val="en-GB"/>
        </w:rPr>
      </w:pPr>
      <w:r w:rsidRPr="00C70687">
        <w:rPr>
          <w:rFonts w:ascii="Times New Roman" w:hAnsi="Times New Roman" w:cs="Times New Roman"/>
          <w:lang w:val="en-GB"/>
        </w:rPr>
        <w:t xml:space="preserve">A co-applicant/affiliated entity </w:t>
      </w:r>
      <w:r w:rsidRPr="00C70687">
        <w:rPr>
          <w:rFonts w:ascii="Times New Roman" w:hAnsi="Times New Roman" w:cs="Times New Roman"/>
          <w:b/>
          <w:bCs/>
          <w:lang w:val="en-GB"/>
        </w:rPr>
        <w:t>may not</w:t>
      </w:r>
      <w:r w:rsidRPr="00C70687">
        <w:rPr>
          <w:rFonts w:ascii="Times New Roman" w:hAnsi="Times New Roman" w:cs="Times New Roman"/>
          <w:lang w:val="en-GB"/>
        </w:rPr>
        <w:t xml:space="preserve"> be the co-applicant or affiliated entity in </w:t>
      </w:r>
      <w:r w:rsidRPr="00C70687">
        <w:rPr>
          <w:rFonts w:ascii="Times New Roman" w:hAnsi="Times New Roman" w:cs="Times New Roman"/>
          <w:b/>
          <w:bCs/>
          <w:lang w:val="en-GB"/>
        </w:rPr>
        <w:t>more than two application(s)</w:t>
      </w:r>
      <w:r w:rsidRPr="00C70687">
        <w:rPr>
          <w:rFonts w:ascii="Times New Roman" w:hAnsi="Times New Roman" w:cs="Times New Roman"/>
          <w:lang w:val="en-GB"/>
        </w:rPr>
        <w:t xml:space="preserve"> under this call for proposals.</w:t>
      </w:r>
    </w:p>
    <w:p w14:paraId="656152C6" w14:textId="5EB9FBA3" w:rsidR="00CC797D" w:rsidRPr="00C70687" w:rsidRDefault="00CC797D" w:rsidP="00CC797D">
      <w:pPr>
        <w:pStyle w:val="ListeParagraf"/>
        <w:numPr>
          <w:ilvl w:val="0"/>
          <w:numId w:val="19"/>
        </w:numPr>
        <w:tabs>
          <w:tab w:val="left" w:pos="1134"/>
        </w:tabs>
        <w:spacing w:before="120" w:after="0"/>
        <w:ind w:left="1134" w:hanging="283"/>
        <w:jc w:val="both"/>
        <w:rPr>
          <w:rFonts w:ascii="Times New Roman" w:hAnsi="Times New Roman" w:cs="Times New Roman"/>
          <w:lang w:val="en-GB"/>
        </w:rPr>
      </w:pPr>
      <w:r w:rsidRPr="00C70687">
        <w:rPr>
          <w:rFonts w:ascii="Times New Roman" w:hAnsi="Times New Roman" w:cs="Times New Roman"/>
          <w:lang w:val="en-GB"/>
        </w:rPr>
        <w:lastRenderedPageBreak/>
        <w:t xml:space="preserve">A co-applicant/affiliated entity </w:t>
      </w:r>
      <w:r w:rsidRPr="00C70687">
        <w:rPr>
          <w:rFonts w:ascii="Times New Roman" w:hAnsi="Times New Roman" w:cs="Times New Roman"/>
          <w:b/>
          <w:bCs/>
          <w:lang w:val="en-GB"/>
        </w:rPr>
        <w:t>may</w:t>
      </w:r>
      <w:r w:rsidRPr="00C70687">
        <w:rPr>
          <w:rFonts w:ascii="Times New Roman" w:hAnsi="Times New Roman" w:cs="Times New Roman"/>
          <w:lang w:val="en-GB"/>
        </w:rPr>
        <w:t xml:space="preserve"> be awarded </w:t>
      </w:r>
      <w:r w:rsidRPr="00C70687">
        <w:rPr>
          <w:rFonts w:ascii="Times New Roman" w:hAnsi="Times New Roman" w:cs="Times New Roman"/>
          <w:b/>
          <w:bCs/>
          <w:lang w:val="en-GB"/>
        </w:rPr>
        <w:t>two grants</w:t>
      </w:r>
      <w:r w:rsidRPr="00C70687">
        <w:rPr>
          <w:rFonts w:ascii="Times New Roman" w:hAnsi="Times New Roman" w:cs="Times New Roman"/>
          <w:lang w:val="en-GB"/>
        </w:rPr>
        <w:t xml:space="preserve"> – </w:t>
      </w:r>
      <w:r w:rsidRPr="00C70687">
        <w:rPr>
          <w:rFonts w:ascii="Times New Roman" w:hAnsi="Times New Roman" w:cs="Times New Roman"/>
          <w:b/>
          <w:bCs/>
          <w:lang w:val="en-GB"/>
        </w:rPr>
        <w:t>one</w:t>
      </w:r>
      <w:r w:rsidRPr="00C70687">
        <w:rPr>
          <w:rFonts w:ascii="Times New Roman" w:hAnsi="Times New Roman" w:cs="Times New Roman"/>
          <w:lang w:val="en-GB"/>
        </w:rPr>
        <w:t xml:space="preserve"> as a lead applicant and </w:t>
      </w:r>
      <w:r w:rsidRPr="00C70687">
        <w:rPr>
          <w:rFonts w:ascii="Times New Roman" w:hAnsi="Times New Roman" w:cs="Times New Roman"/>
          <w:b/>
          <w:bCs/>
          <w:lang w:val="en-GB"/>
        </w:rPr>
        <w:t>one</w:t>
      </w:r>
      <w:r w:rsidRPr="00C70687">
        <w:rPr>
          <w:rFonts w:ascii="Times New Roman" w:hAnsi="Times New Roman" w:cs="Times New Roman"/>
          <w:lang w:val="en-GB"/>
        </w:rPr>
        <w:t xml:space="preserve"> as a co-applicant or affiliated entity</w:t>
      </w:r>
      <w:r w:rsidRPr="00C70687">
        <w:rPr>
          <w:rFonts w:ascii="Times New Roman" w:hAnsi="Times New Roman" w:cs="Times New Roman"/>
          <w:b/>
          <w:bCs/>
          <w:lang w:val="en-GB"/>
        </w:rPr>
        <w:t xml:space="preserve"> OR both </w:t>
      </w:r>
      <w:r w:rsidRPr="00C70687">
        <w:rPr>
          <w:rFonts w:ascii="Times New Roman" w:hAnsi="Times New Roman" w:cs="Times New Roman"/>
          <w:lang w:val="en-GB"/>
        </w:rPr>
        <w:t>as a co-applicant or affiliated entity.</w:t>
      </w:r>
    </w:p>
    <w:p w14:paraId="1FF78C03" w14:textId="14C65513" w:rsidR="00C70687" w:rsidRPr="00C70687" w:rsidRDefault="00C70687" w:rsidP="00C70687">
      <w:pPr>
        <w:spacing w:before="120"/>
        <w:ind w:left="567"/>
        <w:jc w:val="both"/>
        <w:rPr>
          <w:sz w:val="22"/>
          <w:szCs w:val="22"/>
          <w:lang w:val="en-GB"/>
        </w:rPr>
      </w:pPr>
      <w:r w:rsidRPr="00C70687">
        <w:rPr>
          <w:sz w:val="22"/>
          <w:szCs w:val="22"/>
          <w:lang w:val="en-GB"/>
        </w:rPr>
        <w:t xml:space="preserve">Please also note that violation of these requirements may result in the </w:t>
      </w:r>
      <w:r w:rsidRPr="00C70687">
        <w:rPr>
          <w:b/>
          <w:bCs/>
          <w:sz w:val="22"/>
          <w:szCs w:val="22"/>
          <w:lang w:val="en-GB"/>
        </w:rPr>
        <w:t>elimination of all applications</w:t>
      </w:r>
      <w:r w:rsidRPr="00C70687">
        <w:rPr>
          <w:sz w:val="22"/>
          <w:szCs w:val="22"/>
          <w:lang w:val="en-GB"/>
        </w:rPr>
        <w:t xml:space="preserve"> submitted/participated by the same entity. Therefore, lead applicants are strongly recommended to make sure that they and their co-applicants comply with these requirements.</w:t>
      </w:r>
      <w:r w:rsidR="00431A31">
        <w:rPr>
          <w:sz w:val="22"/>
          <w:szCs w:val="22"/>
          <w:lang w:val="en-GB"/>
        </w:rPr>
        <w:t xml:space="preserve"> Please also see Answer-5 and 6.</w:t>
      </w:r>
    </w:p>
    <w:p w14:paraId="42011EC2" w14:textId="698A7BFD" w:rsidR="00965448" w:rsidRPr="00C70687" w:rsidRDefault="00965448" w:rsidP="00582EDC">
      <w:pPr>
        <w:pStyle w:val="ListeParagraf"/>
        <w:numPr>
          <w:ilvl w:val="0"/>
          <w:numId w:val="3"/>
        </w:numPr>
        <w:tabs>
          <w:tab w:val="num" w:pos="502"/>
        </w:tabs>
        <w:spacing w:before="120" w:after="0"/>
        <w:ind w:left="567"/>
        <w:jc w:val="both"/>
        <w:rPr>
          <w:rFonts w:ascii="Times New Roman" w:hAnsi="Times New Roman" w:cs="Times New Roman"/>
          <w:b/>
          <w:lang w:val="en-GB"/>
        </w:rPr>
      </w:pPr>
      <w:r w:rsidRPr="00C70687">
        <w:rPr>
          <w:rFonts w:ascii="Times New Roman" w:hAnsi="Times New Roman" w:cs="Times New Roman"/>
          <w:b/>
          <w:lang w:val="en-GB"/>
        </w:rPr>
        <w:t>Is it mandatory to include an affiliated entity to our project?</w:t>
      </w:r>
    </w:p>
    <w:p w14:paraId="00C37873" w14:textId="1AC09088" w:rsidR="00965448" w:rsidRPr="00C70687" w:rsidRDefault="00965448" w:rsidP="00C70687">
      <w:pPr>
        <w:pStyle w:val="ListeParagraf"/>
        <w:tabs>
          <w:tab w:val="num" w:pos="502"/>
        </w:tabs>
        <w:spacing w:before="120" w:after="0"/>
        <w:ind w:left="567"/>
        <w:jc w:val="both"/>
        <w:rPr>
          <w:rFonts w:ascii="Times New Roman" w:hAnsi="Times New Roman" w:cs="Times New Roman"/>
          <w:lang w:val="en-GB"/>
        </w:rPr>
      </w:pPr>
      <w:r w:rsidRPr="00C70687">
        <w:rPr>
          <w:rFonts w:ascii="Times New Roman" w:hAnsi="Times New Roman" w:cs="Times New Roman"/>
          <w:lang w:val="en-GB"/>
        </w:rPr>
        <w:t xml:space="preserve">No. </w:t>
      </w:r>
    </w:p>
    <w:p w14:paraId="4DDB532D" w14:textId="03A38BA7" w:rsidR="00582EDC" w:rsidRPr="00C70687" w:rsidRDefault="00582EDC" w:rsidP="00582EDC">
      <w:pPr>
        <w:pStyle w:val="ListeParagraf"/>
        <w:numPr>
          <w:ilvl w:val="0"/>
          <w:numId w:val="3"/>
        </w:numPr>
        <w:tabs>
          <w:tab w:val="num" w:pos="502"/>
        </w:tabs>
        <w:spacing w:before="120" w:after="0"/>
        <w:ind w:left="567"/>
        <w:jc w:val="both"/>
        <w:rPr>
          <w:rFonts w:ascii="Times New Roman" w:hAnsi="Times New Roman" w:cs="Times New Roman"/>
          <w:b/>
          <w:lang w:val="en-GB"/>
        </w:rPr>
      </w:pPr>
      <w:r w:rsidRPr="00C70687">
        <w:rPr>
          <w:rFonts w:ascii="Times New Roman" w:hAnsi="Times New Roman" w:cs="Times New Roman"/>
          <w:b/>
          <w:lang w:val="en-GB"/>
        </w:rPr>
        <w:t>Can the profit</w:t>
      </w:r>
      <w:r w:rsidR="000032E8" w:rsidRPr="00C70687">
        <w:rPr>
          <w:rFonts w:ascii="Times New Roman" w:hAnsi="Times New Roman" w:cs="Times New Roman"/>
          <w:b/>
          <w:lang w:val="en-GB"/>
        </w:rPr>
        <w:t>-</w:t>
      </w:r>
      <w:r w:rsidRPr="00C70687">
        <w:rPr>
          <w:rFonts w:ascii="Times New Roman" w:hAnsi="Times New Roman" w:cs="Times New Roman"/>
          <w:b/>
          <w:lang w:val="en-GB"/>
        </w:rPr>
        <w:t>making company affiliated to our organisation</w:t>
      </w:r>
      <w:r w:rsidR="005A3467" w:rsidRPr="00C70687">
        <w:rPr>
          <w:rFonts w:ascii="Times New Roman" w:hAnsi="Times New Roman" w:cs="Times New Roman"/>
          <w:b/>
          <w:lang w:val="en-GB"/>
        </w:rPr>
        <w:t>/</w:t>
      </w:r>
      <w:r w:rsidR="00E10A7D" w:rsidRPr="00C70687">
        <w:rPr>
          <w:rFonts w:ascii="Times New Roman" w:hAnsi="Times New Roman" w:cs="Times New Roman"/>
          <w:b/>
          <w:lang w:val="en-GB"/>
        </w:rPr>
        <w:t xml:space="preserve"> our </w:t>
      </w:r>
      <w:r w:rsidR="005A3467" w:rsidRPr="00C70687">
        <w:rPr>
          <w:rFonts w:ascii="Times New Roman" w:hAnsi="Times New Roman" w:cs="Times New Roman"/>
          <w:b/>
          <w:lang w:val="en-GB"/>
        </w:rPr>
        <w:t>in-house company</w:t>
      </w:r>
      <w:r w:rsidR="00E10A7D" w:rsidRPr="00C70687">
        <w:rPr>
          <w:rFonts w:ascii="Times New Roman" w:hAnsi="Times New Roman" w:cs="Times New Roman"/>
          <w:b/>
          <w:lang w:val="en-GB"/>
        </w:rPr>
        <w:t xml:space="preserve">/ </w:t>
      </w:r>
      <w:r w:rsidR="00C70687" w:rsidRPr="00C70687">
        <w:rPr>
          <w:rFonts w:ascii="Times New Roman" w:hAnsi="Times New Roman" w:cs="Times New Roman"/>
          <w:b/>
          <w:lang w:val="en-GB"/>
        </w:rPr>
        <w:t>European Turkish Business Development Center (</w:t>
      </w:r>
      <w:r w:rsidR="00E10A7D" w:rsidRPr="00C70687">
        <w:rPr>
          <w:rFonts w:ascii="Times New Roman" w:hAnsi="Times New Roman" w:cs="Times New Roman"/>
          <w:b/>
          <w:lang w:val="en-GB"/>
        </w:rPr>
        <w:t>ABIGEM</w:t>
      </w:r>
      <w:r w:rsidR="00C70687" w:rsidRPr="00C70687">
        <w:rPr>
          <w:rFonts w:ascii="Times New Roman" w:hAnsi="Times New Roman" w:cs="Times New Roman"/>
          <w:b/>
          <w:lang w:val="en-GB"/>
        </w:rPr>
        <w:t>)</w:t>
      </w:r>
      <w:r w:rsidR="00E10A7D" w:rsidRPr="00C70687">
        <w:rPr>
          <w:rFonts w:ascii="Times New Roman" w:hAnsi="Times New Roman" w:cs="Times New Roman"/>
          <w:b/>
          <w:lang w:val="en-GB"/>
        </w:rPr>
        <w:t xml:space="preserve"> / SMEs</w:t>
      </w:r>
      <w:r w:rsidRPr="00C70687">
        <w:rPr>
          <w:rFonts w:ascii="Times New Roman" w:hAnsi="Times New Roman" w:cs="Times New Roman"/>
          <w:b/>
          <w:lang w:val="en-GB"/>
        </w:rPr>
        <w:t xml:space="preserve"> be supported</w:t>
      </w:r>
      <w:r w:rsidR="00AF7407" w:rsidRPr="00C70687">
        <w:rPr>
          <w:rFonts w:ascii="Times New Roman" w:hAnsi="Times New Roman" w:cs="Times New Roman"/>
          <w:b/>
          <w:lang w:val="en-GB"/>
        </w:rPr>
        <w:t>/involved</w:t>
      </w:r>
      <w:r w:rsidRPr="00C70687">
        <w:rPr>
          <w:rFonts w:ascii="Times New Roman" w:hAnsi="Times New Roman" w:cs="Times New Roman"/>
          <w:b/>
          <w:lang w:val="en-GB"/>
        </w:rPr>
        <w:t xml:space="preserve"> within this call? Can they be lead applicant, co-applicants or affiliated entity? </w:t>
      </w:r>
    </w:p>
    <w:p w14:paraId="01D2171C" w14:textId="2C6EF424" w:rsidR="00582EDC" w:rsidRPr="00C70687" w:rsidRDefault="00582EDC" w:rsidP="00582EDC">
      <w:pPr>
        <w:pStyle w:val="ListeParagraf"/>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lang w:val="en-GB"/>
        </w:rPr>
        <w:t>As stated</w:t>
      </w:r>
      <w:r w:rsidR="00714300" w:rsidRPr="00C70687">
        <w:rPr>
          <w:rFonts w:ascii="Times New Roman" w:hAnsi="Times New Roman" w:cs="Times New Roman"/>
          <w:lang w:val="en-GB"/>
        </w:rPr>
        <w:t xml:space="preserve"> in</w:t>
      </w:r>
      <w:r w:rsidRPr="00C70687">
        <w:rPr>
          <w:rFonts w:ascii="Times New Roman" w:hAnsi="Times New Roman" w:cs="Times New Roman"/>
          <w:lang w:val="en-GB"/>
        </w:rPr>
        <w:t xml:space="preserve"> sections 2.1.1 and 2.1.2 of the guidelines; profit making entities </w:t>
      </w:r>
      <w:r w:rsidRPr="00C70687">
        <w:rPr>
          <w:rFonts w:ascii="Times New Roman" w:hAnsi="Times New Roman" w:cs="Times New Roman"/>
          <w:b/>
          <w:lang w:val="en-GB"/>
        </w:rPr>
        <w:t>cannot</w:t>
      </w:r>
      <w:r w:rsidRPr="00C70687">
        <w:rPr>
          <w:rFonts w:ascii="Times New Roman" w:hAnsi="Times New Roman" w:cs="Times New Roman"/>
          <w:lang w:val="en-GB"/>
        </w:rPr>
        <w:t xml:space="preserve"> be a lead applicant, co-applicant, and affiliated entity. </w:t>
      </w:r>
      <w:r w:rsidR="002F7655" w:rsidRPr="00C70687">
        <w:rPr>
          <w:rFonts w:ascii="Times New Roman" w:hAnsi="Times New Roman" w:cs="Times New Roman"/>
          <w:lang w:val="en-GB"/>
        </w:rPr>
        <w:t>However, t</w:t>
      </w:r>
      <w:r w:rsidRPr="00C70687">
        <w:rPr>
          <w:rFonts w:ascii="Times New Roman" w:hAnsi="Times New Roman" w:cs="Times New Roman"/>
          <w:lang w:val="en-GB"/>
        </w:rPr>
        <w:t xml:space="preserve">hey can participate to projects as </w:t>
      </w:r>
      <w:r w:rsidRPr="00C70687">
        <w:rPr>
          <w:rFonts w:ascii="Times New Roman" w:hAnsi="Times New Roman" w:cs="Times New Roman"/>
          <w:b/>
          <w:lang w:val="en-GB"/>
        </w:rPr>
        <w:t>“associates”</w:t>
      </w:r>
      <w:r w:rsidRPr="00C70687">
        <w:rPr>
          <w:rFonts w:ascii="Times New Roman" w:hAnsi="Times New Roman" w:cs="Times New Roman"/>
          <w:lang w:val="en-GB"/>
        </w:rPr>
        <w:t xml:space="preserve"> as long as they play a real role in the project and bring added value for reaching the project objectives</w:t>
      </w:r>
      <w:r w:rsidR="002F7655" w:rsidRPr="00C70687">
        <w:rPr>
          <w:rFonts w:ascii="Times New Roman" w:hAnsi="Times New Roman" w:cs="Times New Roman"/>
          <w:lang w:val="en-GB"/>
        </w:rPr>
        <w:t xml:space="preserve"> (Please </w:t>
      </w:r>
      <w:r w:rsidR="000032E8" w:rsidRPr="00C70687">
        <w:rPr>
          <w:rFonts w:ascii="Times New Roman" w:hAnsi="Times New Roman" w:cs="Times New Roman"/>
          <w:lang w:val="en-GB"/>
        </w:rPr>
        <w:t xml:space="preserve">also </w:t>
      </w:r>
      <w:r w:rsidR="002F7655" w:rsidRPr="00C70687">
        <w:rPr>
          <w:rFonts w:ascii="Times New Roman" w:hAnsi="Times New Roman" w:cs="Times New Roman"/>
          <w:lang w:val="en-GB"/>
        </w:rPr>
        <w:t xml:space="preserve">see </w:t>
      </w:r>
      <w:r w:rsidR="000032E8" w:rsidRPr="00C70687">
        <w:rPr>
          <w:rFonts w:ascii="Times New Roman" w:hAnsi="Times New Roman" w:cs="Times New Roman"/>
          <w:lang w:val="en-GB"/>
        </w:rPr>
        <w:t>s</w:t>
      </w:r>
      <w:r w:rsidR="002F7655" w:rsidRPr="00C70687">
        <w:rPr>
          <w:rFonts w:ascii="Times New Roman" w:hAnsi="Times New Roman" w:cs="Times New Roman"/>
          <w:lang w:val="en-GB"/>
        </w:rPr>
        <w:t>ection 2.1.3 of the guidelines)</w:t>
      </w:r>
      <w:r w:rsidRPr="00C70687">
        <w:rPr>
          <w:rFonts w:ascii="Times New Roman" w:hAnsi="Times New Roman" w:cs="Times New Roman"/>
          <w:lang w:val="en-GB"/>
        </w:rPr>
        <w:t>.</w:t>
      </w:r>
    </w:p>
    <w:p w14:paraId="22DC8B57" w14:textId="3798C6E5" w:rsidR="00822E5C" w:rsidRPr="00C70687" w:rsidRDefault="00822E5C" w:rsidP="00332E57">
      <w:pPr>
        <w:pStyle w:val="ListeParagraf"/>
        <w:numPr>
          <w:ilvl w:val="0"/>
          <w:numId w:val="3"/>
        </w:numPr>
        <w:tabs>
          <w:tab w:val="num" w:pos="502"/>
        </w:tabs>
        <w:spacing w:before="120" w:after="0"/>
        <w:ind w:left="567"/>
        <w:jc w:val="both"/>
        <w:rPr>
          <w:rFonts w:ascii="Times New Roman" w:hAnsi="Times New Roman" w:cs="Times New Roman"/>
          <w:b/>
          <w:lang w:val="en-GB"/>
        </w:rPr>
      </w:pPr>
      <w:r w:rsidRPr="00C70687">
        <w:rPr>
          <w:rFonts w:ascii="Times New Roman" w:hAnsi="Times New Roman" w:cs="Times New Roman"/>
          <w:b/>
          <w:lang w:val="en-GB"/>
        </w:rPr>
        <w:t>Is (X) entity</w:t>
      </w:r>
      <w:r w:rsidR="00774D27" w:rsidRPr="00C70687">
        <w:rPr>
          <w:rFonts w:ascii="Times New Roman" w:hAnsi="Times New Roman" w:cs="Times New Roman"/>
          <w:b/>
          <w:lang w:val="en-GB"/>
        </w:rPr>
        <w:t xml:space="preserve"> from (A) country</w:t>
      </w:r>
      <w:r w:rsidRPr="00C70687">
        <w:rPr>
          <w:rFonts w:ascii="Times New Roman" w:hAnsi="Times New Roman" w:cs="Times New Roman"/>
          <w:b/>
          <w:lang w:val="en-GB"/>
        </w:rPr>
        <w:t xml:space="preserve"> eligible as lead applicant/co-applicant/affiliated entity under this call for proposals?</w:t>
      </w:r>
      <w:r w:rsidR="00332E57" w:rsidRPr="00C70687">
        <w:rPr>
          <w:rFonts w:ascii="Times New Roman" w:hAnsi="Times New Roman" w:cs="Times New Roman"/>
          <w:b/>
          <w:lang w:val="en-GB"/>
        </w:rPr>
        <w:t xml:space="preserve"> </w:t>
      </w:r>
      <w:r w:rsidR="00C70687" w:rsidRPr="00C70687">
        <w:rPr>
          <w:rFonts w:ascii="Times New Roman" w:hAnsi="Times New Roman" w:cs="Times New Roman"/>
          <w:b/>
          <w:lang w:val="en-GB"/>
        </w:rPr>
        <w:t xml:space="preserve">Could </w:t>
      </w:r>
      <w:r w:rsidR="00332E57" w:rsidRPr="00C70687">
        <w:rPr>
          <w:rFonts w:ascii="Times New Roman" w:hAnsi="Times New Roman" w:cs="Times New Roman"/>
          <w:b/>
          <w:lang w:val="en-GB"/>
        </w:rPr>
        <w:t xml:space="preserve">(Y) entity </w:t>
      </w:r>
      <w:r w:rsidR="00C70687" w:rsidRPr="00C70687">
        <w:rPr>
          <w:rFonts w:ascii="Times New Roman" w:hAnsi="Times New Roman" w:cs="Times New Roman"/>
          <w:b/>
          <w:lang w:val="en-GB"/>
        </w:rPr>
        <w:t xml:space="preserve">be </w:t>
      </w:r>
      <w:r w:rsidR="00332E57" w:rsidRPr="00C70687">
        <w:rPr>
          <w:rFonts w:ascii="Times New Roman" w:hAnsi="Times New Roman" w:cs="Times New Roman"/>
          <w:b/>
          <w:lang w:val="en-GB"/>
        </w:rPr>
        <w:t>considered as a TOBB member/Eurochambres member</w:t>
      </w:r>
      <w:r w:rsidR="00C70687" w:rsidRPr="00C70687">
        <w:rPr>
          <w:rFonts w:ascii="Times New Roman" w:hAnsi="Times New Roman" w:cs="Times New Roman"/>
          <w:b/>
          <w:lang w:val="en-GB"/>
        </w:rPr>
        <w:t xml:space="preserve"> entity</w:t>
      </w:r>
      <w:r w:rsidR="00332E57" w:rsidRPr="00C70687">
        <w:rPr>
          <w:rFonts w:ascii="Times New Roman" w:hAnsi="Times New Roman" w:cs="Times New Roman"/>
          <w:b/>
          <w:lang w:val="en-GB"/>
        </w:rPr>
        <w:t>?</w:t>
      </w:r>
      <w:r w:rsidR="00774D27" w:rsidRPr="00C70687">
        <w:rPr>
          <w:rFonts w:ascii="Times New Roman" w:hAnsi="Times New Roman" w:cs="Times New Roman"/>
          <w:b/>
          <w:lang w:val="en-GB"/>
        </w:rPr>
        <w:t xml:space="preserve"> </w:t>
      </w:r>
    </w:p>
    <w:p w14:paraId="0F80B1BB" w14:textId="1DA080C0" w:rsidR="00822E5C" w:rsidRPr="00C70687" w:rsidRDefault="00822E5C" w:rsidP="00691B6C">
      <w:pPr>
        <w:pStyle w:val="ListeParagraf"/>
        <w:tabs>
          <w:tab w:val="num" w:pos="567"/>
        </w:tabs>
        <w:spacing w:before="100" w:after="0" w:line="240" w:lineRule="auto"/>
        <w:ind w:left="567"/>
        <w:jc w:val="both"/>
        <w:rPr>
          <w:rFonts w:ascii="Times New Roman" w:hAnsi="Times New Roman" w:cs="Times New Roman"/>
          <w:lang w:val="en-GB"/>
        </w:rPr>
      </w:pPr>
      <w:r w:rsidRPr="00C70687">
        <w:rPr>
          <w:rFonts w:ascii="Times New Roman" w:hAnsi="Times New Roman" w:cs="Times New Roman"/>
          <w:lang w:val="en-GB"/>
        </w:rPr>
        <w:t>As stated in Section 2.2.4 of the guidelines, “</w:t>
      </w:r>
      <w:r w:rsidRPr="00C70687">
        <w:rPr>
          <w:rFonts w:ascii="Times New Roman" w:hAnsi="Times New Roman" w:cs="Times New Roman"/>
          <w:i/>
          <w:lang w:val="en-GB"/>
        </w:rPr>
        <w:t>to ensure equal treatment of applicants, the contracting authority cannot give a prior opinion on the eligibility of lead applicants, co-applicants, an affiliated entity(ies), an action or specific activities</w:t>
      </w:r>
      <w:r w:rsidRPr="00C70687">
        <w:rPr>
          <w:rFonts w:ascii="Times New Roman" w:hAnsi="Times New Roman" w:cs="Times New Roman"/>
          <w:lang w:val="en-GB"/>
        </w:rPr>
        <w:t>”. Therefore, please carefully read Section 2.1.1, 2.1.2 and 2.1.3 of the guidelines regarding the eligibility criteria of lead applicants/co-applicants/affiliated entities/associates.</w:t>
      </w:r>
      <w:r w:rsidR="00774D27" w:rsidRPr="00C70687">
        <w:rPr>
          <w:rFonts w:ascii="Times New Roman" w:hAnsi="Times New Roman" w:cs="Times New Roman"/>
          <w:lang w:val="en-GB"/>
        </w:rPr>
        <w:t xml:space="preserve"> Please also see Answer-6.</w:t>
      </w:r>
    </w:p>
    <w:p w14:paraId="7F4367D7" w14:textId="7184378E" w:rsidR="00332E57" w:rsidRPr="00C70687" w:rsidRDefault="00332E57" w:rsidP="00691B6C">
      <w:pPr>
        <w:pStyle w:val="ListeParagraf"/>
        <w:tabs>
          <w:tab w:val="num" w:pos="567"/>
        </w:tabs>
        <w:spacing w:before="100" w:after="0" w:line="240" w:lineRule="auto"/>
        <w:ind w:left="567"/>
        <w:jc w:val="both"/>
        <w:rPr>
          <w:rFonts w:ascii="Times New Roman" w:hAnsi="Times New Roman" w:cs="Times New Roman"/>
          <w:lang w:val="en-GB"/>
        </w:rPr>
      </w:pPr>
      <w:r w:rsidRPr="00C70687">
        <w:rPr>
          <w:rFonts w:ascii="Times New Roman" w:hAnsi="Times New Roman" w:cs="Times New Roman"/>
          <w:lang w:val="en-GB"/>
        </w:rPr>
        <w:t>Please also see footnote 5 and 6 of the guidelines for the members of TOBB and the eligible EU Member States/candidate countries, represented by Eurochambres, respectively.</w:t>
      </w:r>
      <w:r w:rsidR="00C70687" w:rsidRPr="00C70687">
        <w:rPr>
          <w:rFonts w:ascii="Times New Roman" w:hAnsi="Times New Roman" w:cs="Times New Roman"/>
          <w:lang w:val="en-GB"/>
        </w:rPr>
        <w:t xml:space="preserve"> Please also see Answer-9.</w:t>
      </w:r>
    </w:p>
    <w:p w14:paraId="5AD25260" w14:textId="77777777" w:rsidR="000D7F0C" w:rsidRPr="00C70687" w:rsidRDefault="000D7F0C" w:rsidP="0000267F">
      <w:pPr>
        <w:shd w:val="clear" w:color="auto" w:fill="CCCCCC"/>
        <w:tabs>
          <w:tab w:val="num" w:pos="567"/>
        </w:tabs>
        <w:adjustRightInd w:val="0"/>
        <w:spacing w:before="100"/>
        <w:ind w:left="288"/>
        <w:jc w:val="center"/>
        <w:rPr>
          <w:b/>
          <w:bCs/>
          <w:sz w:val="22"/>
          <w:szCs w:val="22"/>
          <w:lang w:val="en-GB"/>
        </w:rPr>
      </w:pPr>
      <w:r w:rsidRPr="00C70687">
        <w:rPr>
          <w:b/>
          <w:sz w:val="22"/>
          <w:szCs w:val="22"/>
          <w:lang w:val="en-GB"/>
        </w:rPr>
        <w:t>Eligibility</w:t>
      </w:r>
      <w:r w:rsidRPr="00C70687">
        <w:rPr>
          <w:b/>
          <w:bCs/>
          <w:sz w:val="22"/>
          <w:szCs w:val="22"/>
          <w:lang w:val="en-GB"/>
        </w:rPr>
        <w:t xml:space="preserve"> of Actions</w:t>
      </w:r>
    </w:p>
    <w:p w14:paraId="51AF139A" w14:textId="77777777" w:rsidR="000D7F0C" w:rsidRPr="00C70687" w:rsidRDefault="000D7F0C" w:rsidP="0000267F">
      <w:pPr>
        <w:shd w:val="clear" w:color="auto" w:fill="CCCCCC"/>
        <w:tabs>
          <w:tab w:val="num" w:pos="567"/>
        </w:tabs>
        <w:adjustRightInd w:val="0"/>
        <w:spacing w:before="100"/>
        <w:ind w:left="288"/>
        <w:jc w:val="center"/>
        <w:rPr>
          <w:b/>
          <w:bCs/>
          <w:sz w:val="22"/>
          <w:szCs w:val="22"/>
          <w:lang w:val="en-GB"/>
        </w:rPr>
      </w:pPr>
      <w:r w:rsidRPr="00C70687">
        <w:rPr>
          <w:b/>
          <w:bCs/>
          <w:sz w:val="22"/>
          <w:szCs w:val="22"/>
          <w:lang w:val="en-GB"/>
        </w:rPr>
        <w:t xml:space="preserve">(Section 2.1.4 of the </w:t>
      </w:r>
      <w:r w:rsidR="003A156D" w:rsidRPr="00C70687">
        <w:rPr>
          <w:b/>
          <w:sz w:val="22"/>
          <w:szCs w:val="22"/>
          <w:lang w:val="en-GB"/>
        </w:rPr>
        <w:t>guidelines</w:t>
      </w:r>
      <w:r w:rsidRPr="00C70687">
        <w:rPr>
          <w:b/>
          <w:bCs/>
          <w:sz w:val="22"/>
          <w:szCs w:val="22"/>
          <w:lang w:val="en-GB"/>
        </w:rPr>
        <w:t>)</w:t>
      </w:r>
    </w:p>
    <w:p w14:paraId="2C451C35" w14:textId="7DC6CA88" w:rsidR="007D2A42" w:rsidRPr="00C70687" w:rsidRDefault="007D2A42" w:rsidP="0000267F">
      <w:pPr>
        <w:pStyle w:val="ListeParagraf"/>
        <w:numPr>
          <w:ilvl w:val="0"/>
          <w:numId w:val="3"/>
        </w:numPr>
        <w:tabs>
          <w:tab w:val="num" w:pos="502"/>
        </w:tabs>
        <w:spacing w:before="100" w:after="0"/>
        <w:ind w:left="567"/>
        <w:jc w:val="both"/>
        <w:rPr>
          <w:rFonts w:ascii="Times New Roman" w:hAnsi="Times New Roman" w:cs="Times New Roman"/>
          <w:b/>
          <w:i/>
          <w:color w:val="FF0000"/>
          <w:u w:val="single"/>
          <w:lang w:val="en-GB"/>
        </w:rPr>
      </w:pPr>
      <w:r w:rsidRPr="00C70687">
        <w:rPr>
          <w:rFonts w:ascii="Times New Roman" w:hAnsi="Times New Roman" w:cs="Times New Roman"/>
          <w:b/>
          <w:lang w:val="en-GB"/>
        </w:rPr>
        <w:t>Is “… action</w:t>
      </w:r>
      <w:r w:rsidR="00BF7216" w:rsidRPr="00C70687">
        <w:rPr>
          <w:rFonts w:ascii="Times New Roman" w:hAnsi="Times New Roman" w:cs="Times New Roman"/>
          <w:b/>
          <w:lang w:val="en-GB"/>
        </w:rPr>
        <w:t xml:space="preserve">”/ </w:t>
      </w:r>
      <w:r w:rsidRPr="00C70687">
        <w:rPr>
          <w:rFonts w:ascii="Times New Roman" w:hAnsi="Times New Roman" w:cs="Times New Roman"/>
          <w:b/>
          <w:lang w:val="en-GB"/>
        </w:rPr>
        <w:t>are “… activities” eligible for this call for proposals?</w:t>
      </w:r>
      <w:r w:rsidR="00691B6C" w:rsidRPr="00C70687">
        <w:rPr>
          <w:rFonts w:ascii="Times New Roman" w:hAnsi="Times New Roman" w:cs="Times New Roman"/>
          <w:b/>
          <w:lang w:val="en-GB"/>
        </w:rPr>
        <w:t xml:space="preserve"> </w:t>
      </w:r>
    </w:p>
    <w:p w14:paraId="5D0E12C0" w14:textId="210198B1" w:rsidR="00171CBB" w:rsidRPr="00C70687" w:rsidRDefault="007D2A42" w:rsidP="0000267F">
      <w:pPr>
        <w:tabs>
          <w:tab w:val="num" w:pos="567"/>
        </w:tabs>
        <w:spacing w:before="100"/>
        <w:ind w:left="567"/>
        <w:jc w:val="both"/>
        <w:rPr>
          <w:sz w:val="22"/>
          <w:szCs w:val="22"/>
          <w:lang w:val="en-GB"/>
        </w:rPr>
      </w:pPr>
      <w:r w:rsidRPr="00C70687">
        <w:rPr>
          <w:sz w:val="22"/>
          <w:szCs w:val="22"/>
          <w:lang w:val="en-GB"/>
        </w:rPr>
        <w:t xml:space="preserve">As stated in </w:t>
      </w:r>
      <w:r w:rsidR="009F6A0D" w:rsidRPr="00C70687">
        <w:rPr>
          <w:sz w:val="22"/>
          <w:szCs w:val="22"/>
          <w:lang w:val="en-GB"/>
        </w:rPr>
        <w:t>S</w:t>
      </w:r>
      <w:r w:rsidRPr="00C70687">
        <w:rPr>
          <w:sz w:val="22"/>
          <w:szCs w:val="22"/>
          <w:lang w:val="en-GB"/>
        </w:rPr>
        <w:t>ection 2.2.4 of the guidelines, “</w:t>
      </w:r>
      <w:r w:rsidRPr="00C70687">
        <w:rPr>
          <w:i/>
          <w:iCs/>
          <w:sz w:val="22"/>
          <w:szCs w:val="22"/>
          <w:lang w:val="en-GB"/>
        </w:rPr>
        <w:t>to ensure equal treatment of applicants, the contracting authority cannot give a prior opinion on the eligibility of lead applicants, co-applicants, an affiliated entity(ies), an action or specific activities</w:t>
      </w:r>
      <w:r w:rsidRPr="00C70687">
        <w:rPr>
          <w:sz w:val="22"/>
          <w:szCs w:val="22"/>
          <w:lang w:val="en-GB"/>
        </w:rPr>
        <w:t xml:space="preserve">”. Therefore, please carefully read </w:t>
      </w:r>
      <w:r w:rsidR="009F6A0D" w:rsidRPr="00C70687">
        <w:rPr>
          <w:sz w:val="22"/>
          <w:szCs w:val="22"/>
          <w:lang w:val="en-GB"/>
        </w:rPr>
        <w:t>S</w:t>
      </w:r>
      <w:r w:rsidRPr="00C70687">
        <w:rPr>
          <w:sz w:val="22"/>
          <w:szCs w:val="22"/>
          <w:lang w:val="en-GB"/>
        </w:rPr>
        <w:t xml:space="preserve">ection 2.1.4 of the guidelines regarding the actions and activities for which an application may be made. </w:t>
      </w:r>
    </w:p>
    <w:p w14:paraId="7D2E8E9F" w14:textId="6A4AC5B5" w:rsidR="005E395F" w:rsidRPr="00C70687" w:rsidRDefault="002C4701" w:rsidP="0000267F">
      <w:pPr>
        <w:pStyle w:val="ListeParagraf"/>
        <w:numPr>
          <w:ilvl w:val="0"/>
          <w:numId w:val="3"/>
        </w:numPr>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t xml:space="preserve">Should </w:t>
      </w:r>
      <w:r w:rsidR="005E395F" w:rsidRPr="00C70687">
        <w:rPr>
          <w:rFonts w:ascii="Times New Roman" w:hAnsi="Times New Roman" w:cs="Times New Roman"/>
          <w:b/>
          <w:lang w:val="en-GB"/>
        </w:rPr>
        <w:t xml:space="preserve">the </w:t>
      </w:r>
      <w:r w:rsidR="00731F94" w:rsidRPr="00C70687">
        <w:rPr>
          <w:rFonts w:ascii="Times New Roman" w:hAnsi="Times New Roman" w:cs="Times New Roman"/>
          <w:b/>
          <w:lang w:val="en-GB"/>
        </w:rPr>
        <w:t xml:space="preserve">all </w:t>
      </w:r>
      <w:r w:rsidR="005E395F" w:rsidRPr="00C70687">
        <w:rPr>
          <w:rFonts w:ascii="Times New Roman" w:hAnsi="Times New Roman" w:cs="Times New Roman"/>
          <w:b/>
          <w:lang w:val="en-GB"/>
        </w:rPr>
        <w:t>action</w:t>
      </w:r>
      <w:r w:rsidRPr="00C70687">
        <w:rPr>
          <w:rFonts w:ascii="Times New Roman" w:hAnsi="Times New Roman" w:cs="Times New Roman"/>
          <w:b/>
          <w:lang w:val="en-GB"/>
        </w:rPr>
        <w:t>/activities</w:t>
      </w:r>
      <w:r w:rsidR="005E395F" w:rsidRPr="00C70687">
        <w:rPr>
          <w:rFonts w:ascii="Times New Roman" w:hAnsi="Times New Roman" w:cs="Times New Roman"/>
          <w:b/>
          <w:lang w:val="en-GB"/>
        </w:rPr>
        <w:t xml:space="preserve"> be implemented </w:t>
      </w:r>
      <w:r w:rsidR="00731F94" w:rsidRPr="00C70687">
        <w:rPr>
          <w:rFonts w:ascii="Times New Roman" w:hAnsi="Times New Roman" w:cs="Times New Roman"/>
          <w:b/>
          <w:lang w:val="en-GB"/>
        </w:rPr>
        <w:t>in all co-applicants locations as well as the lead applicants location</w:t>
      </w:r>
      <w:r w:rsidR="005E395F" w:rsidRPr="00C70687">
        <w:rPr>
          <w:rFonts w:ascii="Times New Roman" w:hAnsi="Times New Roman" w:cs="Times New Roman"/>
          <w:b/>
          <w:lang w:val="en-GB"/>
        </w:rPr>
        <w:t>?</w:t>
      </w:r>
    </w:p>
    <w:p w14:paraId="2BD5DED1" w14:textId="77777777" w:rsidR="000032E8" w:rsidRPr="00C70687" w:rsidRDefault="00731F94" w:rsidP="000032E8">
      <w:pPr>
        <w:pStyle w:val="ListeParagraf"/>
        <w:spacing w:before="100"/>
        <w:ind w:left="567"/>
        <w:jc w:val="both"/>
        <w:rPr>
          <w:lang w:val="en-GB"/>
        </w:rPr>
      </w:pPr>
      <w:r w:rsidRPr="00C70687">
        <w:rPr>
          <w:rFonts w:ascii="Times New Roman" w:hAnsi="Times New Roman" w:cs="Times New Roman"/>
          <w:lang w:val="en-GB"/>
        </w:rPr>
        <w:t>There is no such limitation</w:t>
      </w:r>
      <w:r w:rsidR="002C4701" w:rsidRPr="00C70687">
        <w:rPr>
          <w:rFonts w:ascii="Times New Roman" w:hAnsi="Times New Roman" w:cs="Times New Roman"/>
          <w:lang w:val="en-GB"/>
        </w:rPr>
        <w:t>.</w:t>
      </w:r>
      <w:r w:rsidRPr="00C70687">
        <w:rPr>
          <w:rFonts w:ascii="Times New Roman" w:hAnsi="Times New Roman" w:cs="Times New Roman"/>
          <w:lang w:val="en-GB"/>
        </w:rPr>
        <w:t xml:space="preserve"> </w:t>
      </w:r>
      <w:r w:rsidR="000032E8" w:rsidRPr="00C70687">
        <w:rPr>
          <w:rFonts w:ascii="Times New Roman" w:hAnsi="Times New Roman" w:cs="Times New Roman"/>
          <w:lang w:val="en-GB"/>
        </w:rPr>
        <w:t>Location of the specific activities should be determined considering the design of the project.</w:t>
      </w:r>
      <w:r w:rsidR="000032E8" w:rsidRPr="00C70687">
        <w:rPr>
          <w:lang w:val="en-GB"/>
        </w:rPr>
        <w:t xml:space="preserve">  </w:t>
      </w:r>
    </w:p>
    <w:p w14:paraId="02594248" w14:textId="77777777" w:rsidR="00280B0B" w:rsidRPr="00C70687" w:rsidRDefault="000D7F0C" w:rsidP="0000267F">
      <w:pPr>
        <w:shd w:val="clear" w:color="auto" w:fill="CCCCCC"/>
        <w:tabs>
          <w:tab w:val="num" w:pos="567"/>
        </w:tabs>
        <w:adjustRightInd w:val="0"/>
        <w:spacing w:before="100"/>
        <w:ind w:left="288"/>
        <w:jc w:val="center"/>
        <w:rPr>
          <w:b/>
          <w:bCs/>
          <w:sz w:val="22"/>
          <w:szCs w:val="22"/>
          <w:lang w:val="en-GB"/>
        </w:rPr>
      </w:pPr>
      <w:r w:rsidRPr="00C70687">
        <w:rPr>
          <w:b/>
          <w:bCs/>
          <w:sz w:val="22"/>
          <w:szCs w:val="22"/>
          <w:lang w:val="en-GB"/>
        </w:rPr>
        <w:t xml:space="preserve">Eligibility </w:t>
      </w:r>
      <w:r w:rsidR="00DC5F51" w:rsidRPr="00C70687">
        <w:rPr>
          <w:b/>
          <w:bCs/>
          <w:sz w:val="22"/>
          <w:szCs w:val="22"/>
          <w:lang w:val="en-GB"/>
        </w:rPr>
        <w:t xml:space="preserve">of Costs (Section 2.1.5 of the </w:t>
      </w:r>
      <w:r w:rsidR="003A156D" w:rsidRPr="00C70687">
        <w:rPr>
          <w:b/>
          <w:bCs/>
          <w:sz w:val="22"/>
          <w:szCs w:val="22"/>
          <w:lang w:val="en-GB"/>
        </w:rPr>
        <w:t>g</w:t>
      </w:r>
      <w:r w:rsidRPr="00C70687">
        <w:rPr>
          <w:b/>
          <w:bCs/>
          <w:sz w:val="22"/>
          <w:szCs w:val="22"/>
          <w:lang w:val="en-GB"/>
        </w:rPr>
        <w:t>uidelines)</w:t>
      </w:r>
    </w:p>
    <w:p w14:paraId="418F8243" w14:textId="10B28495" w:rsidR="000D7F0C" w:rsidRPr="00C70687" w:rsidRDefault="000D7F0C" w:rsidP="0000267F">
      <w:pPr>
        <w:shd w:val="clear" w:color="auto" w:fill="CCCCCC"/>
        <w:tabs>
          <w:tab w:val="num" w:pos="567"/>
        </w:tabs>
        <w:adjustRightInd w:val="0"/>
        <w:spacing w:before="100"/>
        <w:ind w:left="288"/>
        <w:jc w:val="center"/>
        <w:rPr>
          <w:b/>
          <w:bCs/>
          <w:sz w:val="22"/>
          <w:szCs w:val="22"/>
          <w:lang w:val="en-GB"/>
        </w:rPr>
      </w:pPr>
      <w:r w:rsidRPr="00C70687">
        <w:rPr>
          <w:b/>
          <w:bCs/>
          <w:sz w:val="22"/>
          <w:szCs w:val="22"/>
          <w:lang w:val="en-GB"/>
        </w:rPr>
        <w:t>and Financial Issues</w:t>
      </w:r>
    </w:p>
    <w:p w14:paraId="0F3BCF67" w14:textId="37FE94D6" w:rsidR="002208DA" w:rsidRPr="00C70687" w:rsidRDefault="002208DA" w:rsidP="002208DA">
      <w:pPr>
        <w:pStyle w:val="ListeParagraf"/>
        <w:numPr>
          <w:ilvl w:val="0"/>
          <w:numId w:val="3"/>
        </w:numPr>
        <w:tabs>
          <w:tab w:val="num" w:pos="567"/>
        </w:tabs>
        <w:spacing w:before="100" w:after="0"/>
        <w:ind w:left="567" w:hanging="425"/>
        <w:jc w:val="both"/>
        <w:rPr>
          <w:rFonts w:ascii="Times New Roman" w:hAnsi="Times New Roman" w:cs="Times New Roman"/>
          <w:b/>
          <w:lang w:val="en-GB"/>
        </w:rPr>
      </w:pPr>
      <w:r w:rsidRPr="00C70687">
        <w:rPr>
          <w:rFonts w:ascii="Times New Roman" w:hAnsi="Times New Roman" w:cs="Times New Roman"/>
          <w:b/>
          <w:lang w:val="en-GB"/>
        </w:rPr>
        <w:t xml:space="preserve">We </w:t>
      </w:r>
      <w:r w:rsidR="000032E8" w:rsidRPr="00C70687">
        <w:rPr>
          <w:rFonts w:ascii="Times New Roman" w:hAnsi="Times New Roman" w:cs="Times New Roman"/>
          <w:b/>
          <w:lang w:val="en-GB"/>
        </w:rPr>
        <w:t xml:space="preserve">were </w:t>
      </w:r>
      <w:r w:rsidRPr="00C70687">
        <w:rPr>
          <w:rFonts w:ascii="Times New Roman" w:hAnsi="Times New Roman" w:cs="Times New Roman"/>
          <w:b/>
          <w:lang w:val="en-GB"/>
        </w:rPr>
        <w:t>previously granted an EU funded</w:t>
      </w:r>
      <w:r w:rsidR="009A387E" w:rsidRPr="00C70687">
        <w:rPr>
          <w:rFonts w:ascii="Times New Roman" w:hAnsi="Times New Roman" w:cs="Times New Roman"/>
          <w:b/>
          <w:lang w:val="en-GB"/>
        </w:rPr>
        <w:t xml:space="preserve"> project</w:t>
      </w:r>
      <w:r w:rsidR="000C044C" w:rsidRPr="00C70687">
        <w:rPr>
          <w:rFonts w:ascii="Times New Roman" w:hAnsi="Times New Roman" w:cs="Times New Roman"/>
          <w:b/>
          <w:lang w:val="en-GB"/>
        </w:rPr>
        <w:t xml:space="preserve"> </w:t>
      </w:r>
      <w:r w:rsidR="009A387E" w:rsidRPr="00C70687">
        <w:rPr>
          <w:rFonts w:ascii="Times New Roman" w:hAnsi="Times New Roman" w:cs="Times New Roman"/>
          <w:b/>
          <w:lang w:val="en-GB"/>
        </w:rPr>
        <w:t>/</w:t>
      </w:r>
      <w:r w:rsidR="000C044C" w:rsidRPr="00C70687">
        <w:rPr>
          <w:rFonts w:ascii="Times New Roman" w:hAnsi="Times New Roman" w:cs="Times New Roman"/>
          <w:b/>
          <w:lang w:val="en-GB"/>
        </w:rPr>
        <w:t xml:space="preserve"> </w:t>
      </w:r>
      <w:r w:rsidR="009A387E" w:rsidRPr="00C70687">
        <w:rPr>
          <w:rFonts w:ascii="Times New Roman" w:hAnsi="Times New Roman" w:cs="Times New Roman"/>
          <w:b/>
          <w:lang w:val="en-GB"/>
        </w:rPr>
        <w:t>a project under TEBD-I Grant Scheme</w:t>
      </w:r>
      <w:r w:rsidRPr="00C70687">
        <w:rPr>
          <w:rFonts w:ascii="Times New Roman" w:hAnsi="Times New Roman" w:cs="Times New Roman"/>
          <w:b/>
          <w:lang w:val="en-GB"/>
        </w:rPr>
        <w:t>. In this case, what will be the minimum and maximum grant percentage that we can receive?</w:t>
      </w:r>
    </w:p>
    <w:p w14:paraId="04906974" w14:textId="77777777" w:rsidR="002208DA" w:rsidRPr="00C70687" w:rsidRDefault="002208DA" w:rsidP="002208DA">
      <w:pPr>
        <w:pStyle w:val="ListeParagraf"/>
        <w:spacing w:before="100"/>
        <w:ind w:left="567"/>
        <w:jc w:val="both"/>
        <w:rPr>
          <w:rFonts w:ascii="Times New Roman" w:hAnsi="Times New Roman" w:cs="Times New Roman"/>
          <w:lang w:val="en-GB"/>
        </w:rPr>
      </w:pPr>
      <w:r w:rsidRPr="00C70687">
        <w:rPr>
          <w:rFonts w:ascii="Times New Roman" w:hAnsi="Times New Roman" w:cs="Times New Roman"/>
          <w:lang w:val="en-GB"/>
        </w:rPr>
        <w:t>As stated in Section 1.3 of the guidelines, any grant requested under this call for proposals must fall between the following minimum and maximum percentages of total eligible costs of the action:</w:t>
      </w:r>
    </w:p>
    <w:p w14:paraId="332A421C" w14:textId="77777777" w:rsidR="002208DA" w:rsidRPr="00C70687" w:rsidRDefault="002208DA" w:rsidP="002208DA">
      <w:pPr>
        <w:numPr>
          <w:ilvl w:val="0"/>
          <w:numId w:val="7"/>
        </w:numPr>
        <w:tabs>
          <w:tab w:val="num" w:pos="567"/>
        </w:tabs>
        <w:spacing w:before="100"/>
        <w:jc w:val="both"/>
        <w:rPr>
          <w:sz w:val="22"/>
          <w:szCs w:val="22"/>
          <w:lang w:val="en-GB"/>
        </w:rPr>
      </w:pPr>
      <w:r w:rsidRPr="00C70687">
        <w:rPr>
          <w:sz w:val="22"/>
          <w:szCs w:val="22"/>
          <w:lang w:val="en-GB"/>
        </w:rPr>
        <w:lastRenderedPageBreak/>
        <w:t xml:space="preserve">Minimum percentage: </w:t>
      </w:r>
      <w:r w:rsidRPr="00C70687">
        <w:rPr>
          <w:b/>
          <w:sz w:val="22"/>
          <w:szCs w:val="22"/>
          <w:lang w:val="en-GB"/>
        </w:rPr>
        <w:t>50%</w:t>
      </w:r>
      <w:r w:rsidRPr="00C70687">
        <w:rPr>
          <w:sz w:val="22"/>
          <w:szCs w:val="22"/>
          <w:lang w:val="en-GB"/>
        </w:rPr>
        <w:t xml:space="preserve"> of the total eligible costs of the action.</w:t>
      </w:r>
    </w:p>
    <w:p w14:paraId="77370422" w14:textId="77777777" w:rsidR="002208DA" w:rsidRPr="00C70687" w:rsidRDefault="002208DA" w:rsidP="002208DA">
      <w:pPr>
        <w:numPr>
          <w:ilvl w:val="0"/>
          <w:numId w:val="7"/>
        </w:numPr>
        <w:tabs>
          <w:tab w:val="num" w:pos="567"/>
        </w:tabs>
        <w:spacing w:before="100"/>
        <w:jc w:val="both"/>
        <w:rPr>
          <w:sz w:val="22"/>
          <w:szCs w:val="22"/>
          <w:lang w:val="en-GB"/>
        </w:rPr>
      </w:pPr>
      <w:r w:rsidRPr="00C70687">
        <w:rPr>
          <w:sz w:val="22"/>
          <w:szCs w:val="22"/>
          <w:lang w:val="en-GB"/>
        </w:rPr>
        <w:t xml:space="preserve">Maximum percentage: </w:t>
      </w:r>
    </w:p>
    <w:p w14:paraId="14A695FF" w14:textId="77777777" w:rsidR="002208DA" w:rsidRPr="00C70687" w:rsidRDefault="002208DA" w:rsidP="002208DA">
      <w:pPr>
        <w:numPr>
          <w:ilvl w:val="1"/>
          <w:numId w:val="7"/>
        </w:numPr>
        <w:spacing w:before="100"/>
        <w:jc w:val="both"/>
        <w:rPr>
          <w:sz w:val="22"/>
          <w:szCs w:val="22"/>
          <w:lang w:val="en-GB"/>
        </w:rPr>
      </w:pPr>
      <w:r w:rsidRPr="00C70687">
        <w:rPr>
          <w:b/>
          <w:color w:val="FF0000"/>
          <w:sz w:val="22"/>
          <w:szCs w:val="22"/>
          <w:lang w:val="en-GB"/>
        </w:rPr>
        <w:t>90%</w:t>
      </w:r>
      <w:r w:rsidRPr="00C70687">
        <w:rPr>
          <w:color w:val="FF0000"/>
          <w:sz w:val="22"/>
          <w:szCs w:val="22"/>
          <w:lang w:val="en-GB"/>
        </w:rPr>
        <w:t xml:space="preserve"> </w:t>
      </w:r>
      <w:r w:rsidRPr="00C70687">
        <w:rPr>
          <w:sz w:val="22"/>
          <w:szCs w:val="22"/>
          <w:lang w:val="en-GB"/>
        </w:rPr>
        <w:t xml:space="preserve">of the total eligible costs of the action (see also section 2.1.5): </w:t>
      </w:r>
      <w:r w:rsidRPr="00C70687">
        <w:rPr>
          <w:b/>
          <w:color w:val="FF0000"/>
          <w:sz w:val="22"/>
          <w:szCs w:val="22"/>
          <w:lang w:val="en-GB"/>
        </w:rPr>
        <w:t>If the lead applicant received a grant</w:t>
      </w:r>
      <w:r w:rsidRPr="00C70687">
        <w:rPr>
          <w:color w:val="FF0000"/>
          <w:sz w:val="22"/>
          <w:szCs w:val="22"/>
          <w:lang w:val="en-GB"/>
        </w:rPr>
        <w:t xml:space="preserve"> </w:t>
      </w:r>
      <w:r w:rsidRPr="00C70687">
        <w:rPr>
          <w:sz w:val="22"/>
          <w:szCs w:val="22"/>
          <w:lang w:val="en-GB"/>
        </w:rPr>
        <w:t xml:space="preserve">as a </w:t>
      </w:r>
      <w:r w:rsidRPr="00C70687">
        <w:rPr>
          <w:color w:val="FF0000"/>
          <w:sz w:val="22"/>
          <w:szCs w:val="22"/>
          <w:lang w:val="en-GB"/>
        </w:rPr>
        <w:t>“</w:t>
      </w:r>
      <w:r w:rsidRPr="00C70687">
        <w:rPr>
          <w:b/>
          <w:color w:val="FF0000"/>
          <w:sz w:val="22"/>
          <w:szCs w:val="22"/>
          <w:lang w:val="en-GB"/>
        </w:rPr>
        <w:t>lead applicant” or “co-applicant</w:t>
      </w:r>
      <w:r w:rsidRPr="00C70687">
        <w:rPr>
          <w:color w:val="FF0000"/>
          <w:sz w:val="22"/>
          <w:szCs w:val="22"/>
          <w:lang w:val="en-GB"/>
        </w:rPr>
        <w:t>”</w:t>
      </w:r>
      <w:r w:rsidRPr="00C70687">
        <w:rPr>
          <w:sz w:val="22"/>
          <w:szCs w:val="22"/>
          <w:lang w:val="en-GB"/>
        </w:rPr>
        <w:t xml:space="preserve"> during the</w:t>
      </w:r>
      <w:r w:rsidRPr="00C70687">
        <w:rPr>
          <w:b/>
          <w:sz w:val="22"/>
          <w:szCs w:val="22"/>
          <w:lang w:val="en-GB"/>
        </w:rPr>
        <w:t xml:space="preserve"> </w:t>
      </w:r>
      <w:r w:rsidRPr="00C70687">
        <w:rPr>
          <w:b/>
          <w:color w:val="FF0000"/>
          <w:sz w:val="22"/>
          <w:szCs w:val="22"/>
          <w:lang w:val="en-GB"/>
        </w:rPr>
        <w:t>TEBD-I Grant Scheme</w:t>
      </w:r>
      <w:r w:rsidRPr="00C70687">
        <w:rPr>
          <w:sz w:val="22"/>
          <w:szCs w:val="22"/>
          <w:lang w:val="en-GB"/>
        </w:rPr>
        <w:t>.</w:t>
      </w:r>
    </w:p>
    <w:p w14:paraId="55D52509" w14:textId="77777777" w:rsidR="002208DA" w:rsidRPr="00C70687" w:rsidRDefault="002208DA" w:rsidP="002208DA">
      <w:pPr>
        <w:numPr>
          <w:ilvl w:val="1"/>
          <w:numId w:val="7"/>
        </w:numPr>
        <w:spacing w:before="100"/>
        <w:jc w:val="both"/>
        <w:rPr>
          <w:sz w:val="22"/>
          <w:szCs w:val="22"/>
          <w:lang w:val="en-GB"/>
        </w:rPr>
      </w:pPr>
      <w:r w:rsidRPr="00C70687">
        <w:rPr>
          <w:b/>
          <w:bCs/>
          <w:color w:val="FF0000"/>
          <w:sz w:val="22"/>
          <w:szCs w:val="22"/>
          <w:lang w:val="en-GB"/>
        </w:rPr>
        <w:t>95%</w:t>
      </w:r>
      <w:r w:rsidRPr="00C70687">
        <w:rPr>
          <w:color w:val="FF0000"/>
          <w:sz w:val="22"/>
          <w:szCs w:val="22"/>
          <w:lang w:val="en-GB"/>
        </w:rPr>
        <w:t xml:space="preserve"> </w:t>
      </w:r>
      <w:r w:rsidRPr="00C70687">
        <w:rPr>
          <w:sz w:val="22"/>
          <w:szCs w:val="22"/>
          <w:lang w:val="en-GB"/>
        </w:rPr>
        <w:t xml:space="preserve">of the total estimated eligible costs of the action (see also Section 2.1.5): </w:t>
      </w:r>
      <w:r w:rsidRPr="00C70687">
        <w:rPr>
          <w:b/>
          <w:color w:val="FF0000"/>
          <w:sz w:val="22"/>
          <w:szCs w:val="22"/>
          <w:lang w:val="en-GB"/>
        </w:rPr>
        <w:t xml:space="preserve">If the lead applicant did not </w:t>
      </w:r>
      <w:r w:rsidRPr="00C70687">
        <w:rPr>
          <w:b/>
          <w:bCs/>
          <w:color w:val="FF0000"/>
          <w:sz w:val="22"/>
          <w:szCs w:val="22"/>
          <w:lang w:val="en-GB"/>
        </w:rPr>
        <w:t>receive</w:t>
      </w:r>
      <w:r w:rsidRPr="00C70687">
        <w:rPr>
          <w:sz w:val="22"/>
          <w:szCs w:val="22"/>
          <w:lang w:val="en-GB"/>
        </w:rPr>
        <w:t xml:space="preserve"> a grant during the </w:t>
      </w:r>
      <w:r w:rsidRPr="00C70687">
        <w:rPr>
          <w:b/>
          <w:color w:val="FF0000"/>
          <w:sz w:val="22"/>
          <w:szCs w:val="22"/>
          <w:lang w:val="en-GB"/>
        </w:rPr>
        <w:t>TEBD-I Grant Scheme</w:t>
      </w:r>
      <w:r w:rsidRPr="00C70687">
        <w:rPr>
          <w:sz w:val="22"/>
          <w:szCs w:val="22"/>
          <w:lang w:val="en-GB"/>
        </w:rPr>
        <w:t>.</w:t>
      </w:r>
    </w:p>
    <w:p w14:paraId="39850EF8" w14:textId="60B6E6A3" w:rsidR="002634DC" w:rsidRPr="00C70687" w:rsidRDefault="002634DC" w:rsidP="002634DC">
      <w:pPr>
        <w:pStyle w:val="ListeParagraf"/>
        <w:numPr>
          <w:ilvl w:val="0"/>
          <w:numId w:val="3"/>
        </w:numPr>
        <w:tabs>
          <w:tab w:val="num" w:pos="567"/>
        </w:tabs>
        <w:spacing w:before="100" w:after="0" w:line="240" w:lineRule="auto"/>
        <w:ind w:left="567"/>
        <w:jc w:val="both"/>
        <w:rPr>
          <w:rFonts w:ascii="Times New Roman" w:hAnsi="Times New Roman" w:cs="Times New Roman"/>
          <w:lang w:val="en-GB"/>
        </w:rPr>
      </w:pPr>
      <w:r w:rsidRPr="00C70687">
        <w:rPr>
          <w:rFonts w:ascii="Times New Roman" w:hAnsi="Times New Roman" w:cs="Times New Roman"/>
          <w:b/>
          <w:lang w:val="en-GB"/>
        </w:rPr>
        <w:t>Will the difference between the total cost of the action and the amount requested from the contracting authority be included in the submitted budget as co-financ</w:t>
      </w:r>
      <w:r w:rsidR="000032E8" w:rsidRPr="00C70687">
        <w:rPr>
          <w:rFonts w:ascii="Times New Roman" w:hAnsi="Times New Roman" w:cs="Times New Roman"/>
          <w:b/>
          <w:lang w:val="en-GB"/>
        </w:rPr>
        <w:t>ing</w:t>
      </w:r>
      <w:r w:rsidRPr="00C70687">
        <w:rPr>
          <w:rFonts w:ascii="Times New Roman" w:hAnsi="Times New Roman" w:cs="Times New Roman"/>
          <w:b/>
          <w:lang w:val="en-GB"/>
        </w:rPr>
        <w:t xml:space="preserve"> percentage?</w:t>
      </w:r>
      <w:r w:rsidR="002B7238" w:rsidRPr="00C70687">
        <w:rPr>
          <w:rFonts w:ascii="Times New Roman" w:hAnsi="Times New Roman" w:cs="Times New Roman"/>
          <w:b/>
          <w:lang w:val="en-GB"/>
        </w:rPr>
        <w:t xml:space="preserve"> </w:t>
      </w:r>
    </w:p>
    <w:p w14:paraId="06A6CCD2" w14:textId="10A9D488" w:rsidR="002634DC" w:rsidRPr="00C70687" w:rsidRDefault="002634DC" w:rsidP="002634DC">
      <w:pPr>
        <w:pStyle w:val="ListeParagraf"/>
        <w:spacing w:before="100" w:after="0" w:line="240" w:lineRule="auto"/>
        <w:ind w:left="567"/>
        <w:jc w:val="both"/>
        <w:rPr>
          <w:rFonts w:ascii="Times New Roman" w:hAnsi="Times New Roman" w:cs="Times New Roman"/>
          <w:lang w:val="en-GB"/>
        </w:rPr>
      </w:pPr>
      <w:r w:rsidRPr="00C70687">
        <w:rPr>
          <w:rFonts w:ascii="Times New Roman" w:hAnsi="Times New Roman" w:cs="Times New Roman"/>
          <w:lang w:val="en-GB"/>
        </w:rPr>
        <w:t>Yes. Limits for total budget and grant percentage are indicated in the section 1.3 of the guidelines, the remaining amount should be provided by the applicants as co-financing.</w:t>
      </w:r>
    </w:p>
    <w:p w14:paraId="01570FAB" w14:textId="77777777" w:rsidR="009A387E" w:rsidRPr="00C70687" w:rsidRDefault="009A387E" w:rsidP="009A387E">
      <w:pPr>
        <w:pStyle w:val="ListeParagraf"/>
        <w:numPr>
          <w:ilvl w:val="0"/>
          <w:numId w:val="3"/>
        </w:numPr>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t xml:space="preserve">How will the co-financing be realised? Should the co-financing amount be deposited to the bank account or paid in cash? Can the staff costs of the lead applicant or co-applicant be considered as co-financing? </w:t>
      </w:r>
    </w:p>
    <w:p w14:paraId="0400B4FE" w14:textId="77777777" w:rsidR="009A387E" w:rsidRPr="00C70687" w:rsidRDefault="009A387E" w:rsidP="009A387E">
      <w:pPr>
        <w:tabs>
          <w:tab w:val="num" w:pos="567"/>
        </w:tabs>
        <w:spacing w:before="100"/>
        <w:ind w:left="567"/>
        <w:jc w:val="both"/>
        <w:rPr>
          <w:sz w:val="22"/>
          <w:szCs w:val="22"/>
          <w:lang w:val="en-GB"/>
        </w:rPr>
      </w:pPr>
      <w:r w:rsidRPr="00C70687">
        <w:rPr>
          <w:sz w:val="22"/>
          <w:szCs w:val="22"/>
          <w:lang w:val="en-GB"/>
        </w:rPr>
        <w:t xml:space="preserve">Amount of co-financing can be provided from any source (e.g. own resources of the lead applicant or its co-applicant(s) etc.) other than the general budget of the EU or the EDF. </w:t>
      </w:r>
    </w:p>
    <w:p w14:paraId="2A2C2BA6" w14:textId="7B131368" w:rsidR="009A387E" w:rsidRPr="00C70687" w:rsidRDefault="009A387E" w:rsidP="009A387E">
      <w:pPr>
        <w:tabs>
          <w:tab w:val="num" w:pos="567"/>
        </w:tabs>
        <w:spacing w:before="100"/>
        <w:ind w:left="567"/>
        <w:jc w:val="both"/>
        <w:rPr>
          <w:sz w:val="22"/>
          <w:szCs w:val="22"/>
          <w:lang w:val="en-GB"/>
        </w:rPr>
      </w:pPr>
      <w:r w:rsidRPr="00C70687">
        <w:rPr>
          <w:sz w:val="22"/>
          <w:szCs w:val="22"/>
          <w:lang w:val="en-GB"/>
        </w:rPr>
        <w:t xml:space="preserve">Co-financing can be realised either by </w:t>
      </w:r>
      <w:r w:rsidRPr="00C70687">
        <w:rPr>
          <w:b/>
          <w:sz w:val="22"/>
          <w:szCs w:val="22"/>
          <w:lang w:val="en-GB"/>
        </w:rPr>
        <w:t>depositing the amount directly</w:t>
      </w:r>
      <w:r w:rsidRPr="00C70687">
        <w:rPr>
          <w:sz w:val="22"/>
          <w:szCs w:val="22"/>
          <w:lang w:val="en-GB"/>
        </w:rPr>
        <w:t xml:space="preserve"> or </w:t>
      </w:r>
      <w:r w:rsidRPr="00C70687">
        <w:rPr>
          <w:b/>
          <w:sz w:val="22"/>
          <w:szCs w:val="22"/>
          <w:lang w:val="en-GB"/>
        </w:rPr>
        <w:t>in intervals</w:t>
      </w:r>
      <w:r w:rsidRPr="00C70687">
        <w:rPr>
          <w:sz w:val="22"/>
          <w:szCs w:val="22"/>
          <w:lang w:val="en-GB"/>
        </w:rPr>
        <w:t xml:space="preserve"> to the project account or covering some of the costs indicated in the project budget in accordance with the general conditions of the standard grant contract (Annex G of the guidelines). </w:t>
      </w:r>
    </w:p>
    <w:p w14:paraId="7B934731" w14:textId="335A596C" w:rsidR="009A387E" w:rsidRPr="00C70687" w:rsidRDefault="009A387E" w:rsidP="00AF7407">
      <w:pPr>
        <w:tabs>
          <w:tab w:val="num" w:pos="567"/>
        </w:tabs>
        <w:spacing w:before="100"/>
        <w:ind w:left="567"/>
        <w:jc w:val="both"/>
        <w:rPr>
          <w:sz w:val="22"/>
          <w:szCs w:val="22"/>
          <w:lang w:val="en-GB"/>
        </w:rPr>
      </w:pPr>
      <w:r w:rsidRPr="00C70687">
        <w:rPr>
          <w:sz w:val="22"/>
          <w:szCs w:val="22"/>
          <w:lang w:val="en-GB"/>
        </w:rPr>
        <w:t xml:space="preserve">Cost of applicants’ (lead applicant, co-applicants) and affiliated entity(ies) own staff assigned to the action could be included in the budget and may be regarded as co-financing. Actual gross salaries </w:t>
      </w:r>
      <w:r w:rsidR="00AF7407" w:rsidRPr="00C70687">
        <w:rPr>
          <w:sz w:val="22"/>
          <w:szCs w:val="22"/>
          <w:lang w:val="en-GB"/>
        </w:rPr>
        <w:t>including social security charges and other remuneration-related costs (excluding bonuses)</w:t>
      </w:r>
      <w:r w:rsidRPr="00C70687">
        <w:rPr>
          <w:sz w:val="22"/>
          <w:szCs w:val="22"/>
          <w:lang w:val="en-GB"/>
        </w:rPr>
        <w:t xml:space="preserve"> are eligible costs on the condition that salaries and costs shall not exceed those normally borne by the applicants or affiliated entity(ies) unless it is justified by showing that it is essential to carry out the action. Please see general conditions </w:t>
      </w:r>
      <w:r w:rsidR="00AF7407" w:rsidRPr="00C70687">
        <w:rPr>
          <w:sz w:val="22"/>
          <w:szCs w:val="22"/>
          <w:lang w:val="en-GB"/>
        </w:rPr>
        <w:t xml:space="preserve">to the standard grant contract </w:t>
      </w:r>
      <w:r w:rsidRPr="00C70687">
        <w:rPr>
          <w:sz w:val="22"/>
          <w:szCs w:val="22"/>
          <w:lang w:val="en-GB"/>
        </w:rPr>
        <w:t>(Annex G of the guidelines).</w:t>
      </w:r>
    </w:p>
    <w:p w14:paraId="54FC2C57" w14:textId="68B5C34F" w:rsidR="005A3467" w:rsidRPr="00C70687" w:rsidRDefault="005A3467" w:rsidP="0000267F">
      <w:pPr>
        <w:pStyle w:val="ListeParagraf"/>
        <w:numPr>
          <w:ilvl w:val="0"/>
          <w:numId w:val="3"/>
        </w:numPr>
        <w:tabs>
          <w:tab w:val="num" w:pos="567"/>
        </w:tabs>
        <w:spacing w:before="100" w:after="0"/>
        <w:ind w:left="567" w:hanging="425"/>
        <w:jc w:val="both"/>
        <w:rPr>
          <w:rFonts w:ascii="Times New Roman" w:hAnsi="Times New Roman" w:cs="Times New Roman"/>
          <w:b/>
          <w:lang w:val="en-GB"/>
        </w:rPr>
      </w:pPr>
      <w:bookmarkStart w:id="1" w:name="_Hlk162510902"/>
      <w:r w:rsidRPr="00C70687">
        <w:rPr>
          <w:rFonts w:ascii="Times New Roman" w:hAnsi="Times New Roman" w:cs="Times New Roman"/>
          <w:b/>
          <w:lang w:val="en-GB"/>
        </w:rPr>
        <w:t>What types of costs are eligible under this call for proposals?</w:t>
      </w:r>
      <w:r w:rsidR="00CF616E" w:rsidRPr="00C70687">
        <w:rPr>
          <w:rFonts w:ascii="Times New Roman" w:hAnsi="Times New Roman" w:cs="Times New Roman"/>
          <w:b/>
          <w:lang w:val="en-GB"/>
        </w:rPr>
        <w:t xml:space="preserve"> Is (X) cost eligible to be covered under the project budget?</w:t>
      </w:r>
    </w:p>
    <w:bookmarkEnd w:id="1"/>
    <w:p w14:paraId="3D1207B2" w14:textId="39379ADA" w:rsidR="00CF616E" w:rsidRPr="00C70687" w:rsidRDefault="00533B20" w:rsidP="00CF616E">
      <w:pPr>
        <w:tabs>
          <w:tab w:val="num" w:pos="567"/>
        </w:tabs>
        <w:spacing w:before="100" w:line="276" w:lineRule="auto"/>
        <w:ind w:left="567"/>
        <w:jc w:val="both"/>
        <w:rPr>
          <w:sz w:val="22"/>
          <w:szCs w:val="22"/>
          <w:lang w:val="en-GB"/>
        </w:rPr>
      </w:pPr>
      <w:r w:rsidRPr="00C70687">
        <w:rPr>
          <w:sz w:val="22"/>
          <w:szCs w:val="22"/>
          <w:lang w:val="en-GB"/>
        </w:rPr>
        <w:t>For the eligible and ineligible costs please refer to the section 2.1.5</w:t>
      </w:r>
      <w:r w:rsidR="00CF616E" w:rsidRPr="00C70687">
        <w:rPr>
          <w:sz w:val="22"/>
          <w:szCs w:val="22"/>
          <w:lang w:val="en-GB"/>
        </w:rPr>
        <w:t xml:space="preserve"> of the guidelines.</w:t>
      </w:r>
    </w:p>
    <w:p w14:paraId="539463D0" w14:textId="2C254772" w:rsidR="00CF616E" w:rsidRPr="00C70687" w:rsidRDefault="00CF616E" w:rsidP="00CF616E">
      <w:pPr>
        <w:tabs>
          <w:tab w:val="num" w:pos="567"/>
        </w:tabs>
        <w:spacing w:before="100" w:line="276" w:lineRule="auto"/>
        <w:ind w:left="567"/>
        <w:jc w:val="both"/>
        <w:rPr>
          <w:sz w:val="22"/>
          <w:szCs w:val="22"/>
          <w:lang w:val="en-GB"/>
        </w:rPr>
      </w:pPr>
      <w:r w:rsidRPr="00C70687">
        <w:rPr>
          <w:sz w:val="22"/>
          <w:szCs w:val="22"/>
          <w:lang w:val="en-GB"/>
        </w:rPr>
        <w:t>Please further note that to be eligible under this call for proposals, costs must comply with the provisions of Article 14 of the general conditions to the standard grant contract (see Annex G of the guidelines).</w:t>
      </w:r>
    </w:p>
    <w:p w14:paraId="3A733DD1" w14:textId="2BDCE9A5" w:rsidR="007D2A42" w:rsidRPr="00C70687" w:rsidRDefault="007D2A42" w:rsidP="0000267F">
      <w:pPr>
        <w:pStyle w:val="ListeParagraf"/>
        <w:numPr>
          <w:ilvl w:val="0"/>
          <w:numId w:val="3"/>
        </w:numPr>
        <w:tabs>
          <w:tab w:val="num" w:pos="567"/>
        </w:tabs>
        <w:spacing w:before="100" w:after="0"/>
        <w:ind w:left="567" w:hanging="425"/>
        <w:jc w:val="both"/>
        <w:rPr>
          <w:rFonts w:ascii="Times New Roman" w:hAnsi="Times New Roman" w:cs="Times New Roman"/>
          <w:b/>
          <w:lang w:val="en-GB"/>
        </w:rPr>
      </w:pPr>
      <w:r w:rsidRPr="00C70687">
        <w:rPr>
          <w:rFonts w:ascii="Times New Roman" w:hAnsi="Times New Roman" w:cs="Times New Roman"/>
          <w:b/>
          <w:lang w:val="en-GB"/>
        </w:rPr>
        <w:t>Is there a maximum percentage of the total budget, assigned to each category of "Costs" for example "Salaries/Human resources", "Equipment and supplies" etc.?</w:t>
      </w:r>
    </w:p>
    <w:p w14:paraId="72175D27" w14:textId="2B9DCD2C" w:rsidR="007D2A42" w:rsidRPr="00C70687" w:rsidRDefault="007D2A42" w:rsidP="0000267F">
      <w:pPr>
        <w:tabs>
          <w:tab w:val="num" w:pos="567"/>
        </w:tabs>
        <w:spacing w:before="100" w:line="276" w:lineRule="auto"/>
        <w:ind w:left="567"/>
        <w:jc w:val="both"/>
        <w:rPr>
          <w:sz w:val="22"/>
          <w:szCs w:val="22"/>
          <w:lang w:val="en-GB"/>
        </w:rPr>
      </w:pPr>
      <w:r w:rsidRPr="00C70687">
        <w:rPr>
          <w:sz w:val="22"/>
          <w:szCs w:val="22"/>
          <w:lang w:val="en-GB"/>
        </w:rPr>
        <w:t xml:space="preserve">Only two thresholds exist in relation to budget headings: “8. Indirect costs” and “10. Provision for contingency reserve” </w:t>
      </w:r>
      <w:r w:rsidR="000032E8" w:rsidRPr="00C70687">
        <w:rPr>
          <w:sz w:val="22"/>
          <w:szCs w:val="22"/>
          <w:lang w:val="en-GB"/>
        </w:rPr>
        <w:t>(Please see Section 2.1.5 of the guidelines for details).</w:t>
      </w:r>
    </w:p>
    <w:p w14:paraId="74C522AA" w14:textId="77777777" w:rsidR="007D2A42" w:rsidRPr="00C70687" w:rsidRDefault="007D2A42" w:rsidP="0000267F">
      <w:pPr>
        <w:tabs>
          <w:tab w:val="num" w:pos="567"/>
        </w:tabs>
        <w:spacing w:before="100" w:line="276" w:lineRule="auto"/>
        <w:ind w:left="567"/>
        <w:jc w:val="both"/>
        <w:rPr>
          <w:sz w:val="22"/>
          <w:szCs w:val="22"/>
          <w:lang w:val="en-GB"/>
        </w:rPr>
      </w:pPr>
      <w:r w:rsidRPr="00C70687">
        <w:rPr>
          <w:sz w:val="22"/>
          <w:szCs w:val="22"/>
          <w:lang w:val="en-GB"/>
        </w:rPr>
        <w:t>Although there is no threshold concerning the other budget headings, appropriate reflection of the activities in the budget; ratio between the estimated costs and the expected results; the necessity, unit rate (e.g. whether it is consistent with market rates) and the number of units (whether it is consistent with the description of action) of the budget items will be taken into account during the evaluation.</w:t>
      </w:r>
    </w:p>
    <w:p w14:paraId="2B01990E" w14:textId="7CF43C81" w:rsidR="00C031AF" w:rsidRDefault="007D2A42" w:rsidP="007349A5">
      <w:pPr>
        <w:spacing w:before="100"/>
        <w:ind w:left="567"/>
        <w:jc w:val="both"/>
        <w:rPr>
          <w:sz w:val="22"/>
          <w:szCs w:val="22"/>
          <w:lang w:val="en-GB"/>
        </w:rPr>
      </w:pPr>
      <w:r w:rsidRPr="00C70687">
        <w:rPr>
          <w:sz w:val="22"/>
          <w:szCs w:val="22"/>
          <w:lang w:val="en-GB"/>
        </w:rPr>
        <w:t xml:space="preserve">Furthermore, as also indicated in </w:t>
      </w:r>
      <w:r w:rsidR="009F6A0D" w:rsidRPr="00C70687">
        <w:rPr>
          <w:sz w:val="22"/>
          <w:szCs w:val="22"/>
          <w:lang w:val="en-GB"/>
        </w:rPr>
        <w:t>S</w:t>
      </w:r>
      <w:r w:rsidRPr="00C70687">
        <w:rPr>
          <w:sz w:val="22"/>
          <w:szCs w:val="22"/>
          <w:lang w:val="en-GB"/>
        </w:rPr>
        <w:t>ection 2.1.4 of the guidelines, infrastructure projects or projects essentially focused on the purchase of equipment are ineligible</w:t>
      </w:r>
      <w:r w:rsidR="0055414E" w:rsidRPr="00C70687">
        <w:rPr>
          <w:sz w:val="22"/>
          <w:szCs w:val="22"/>
          <w:lang w:val="en-GB"/>
        </w:rPr>
        <w:t>.</w:t>
      </w:r>
    </w:p>
    <w:p w14:paraId="40C2106F" w14:textId="6FFD37A1" w:rsidR="00093EB4" w:rsidRDefault="00093EB4" w:rsidP="007349A5">
      <w:pPr>
        <w:spacing w:before="100"/>
        <w:ind w:left="567"/>
        <w:jc w:val="both"/>
        <w:rPr>
          <w:sz w:val="22"/>
          <w:szCs w:val="22"/>
          <w:lang w:val="en-GB"/>
        </w:rPr>
      </w:pPr>
    </w:p>
    <w:p w14:paraId="604C1C5D" w14:textId="62E905CF" w:rsidR="00093EB4" w:rsidRDefault="00093EB4" w:rsidP="007349A5">
      <w:pPr>
        <w:spacing w:before="100"/>
        <w:ind w:left="567"/>
        <w:jc w:val="both"/>
        <w:rPr>
          <w:sz w:val="22"/>
          <w:szCs w:val="22"/>
          <w:lang w:val="en-GB"/>
        </w:rPr>
      </w:pPr>
    </w:p>
    <w:p w14:paraId="2090B0DD" w14:textId="77777777" w:rsidR="00093EB4" w:rsidRPr="00C70687" w:rsidRDefault="00093EB4" w:rsidP="007349A5">
      <w:pPr>
        <w:spacing w:before="100"/>
        <w:ind w:left="567"/>
        <w:jc w:val="both"/>
        <w:rPr>
          <w:sz w:val="22"/>
          <w:szCs w:val="22"/>
          <w:lang w:val="en-GB"/>
        </w:rPr>
      </w:pPr>
    </w:p>
    <w:p w14:paraId="3E9D3FFD" w14:textId="080AD1B7" w:rsidR="007349A5" w:rsidRPr="00C70687" w:rsidRDefault="007349A5" w:rsidP="0000267F">
      <w:pPr>
        <w:pStyle w:val="ListeParagraf"/>
        <w:numPr>
          <w:ilvl w:val="0"/>
          <w:numId w:val="3"/>
        </w:numPr>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lastRenderedPageBreak/>
        <w:t xml:space="preserve">Is the accommodation cost included in the per-diem? </w:t>
      </w:r>
    </w:p>
    <w:p w14:paraId="221C0A30" w14:textId="1214D869" w:rsidR="007349A5" w:rsidRPr="00C70687" w:rsidRDefault="00655277" w:rsidP="007349A5">
      <w:pPr>
        <w:pStyle w:val="ListeParagraf"/>
        <w:tabs>
          <w:tab w:val="num" w:pos="567"/>
        </w:tabs>
        <w:spacing w:before="100" w:after="0" w:line="240" w:lineRule="auto"/>
        <w:ind w:left="567"/>
        <w:jc w:val="both"/>
        <w:rPr>
          <w:rFonts w:ascii="Times New Roman" w:hAnsi="Times New Roman" w:cs="Times New Roman"/>
          <w:lang w:val="en-GB"/>
        </w:rPr>
      </w:pPr>
      <w:r w:rsidRPr="00C70687">
        <w:rPr>
          <w:rFonts w:ascii="Times New Roman" w:hAnsi="Times New Roman" w:cs="Times New Roman"/>
          <w:lang w:val="en-GB"/>
        </w:rPr>
        <w:t xml:space="preserve">Yes. </w:t>
      </w:r>
      <w:r w:rsidR="007349A5" w:rsidRPr="00C70687">
        <w:rPr>
          <w:rFonts w:ascii="Times New Roman" w:hAnsi="Times New Roman" w:cs="Times New Roman"/>
          <w:lang w:val="en-GB"/>
        </w:rPr>
        <w:t xml:space="preserve">Per-diems to be indicated under the budget item 1.3 should include accommodation costs. Maximum eligible per-diem rates are available at the following address:  </w:t>
      </w:r>
      <w:hyperlink r:id="rId9" w:history="1">
        <w:r w:rsidR="0065071A" w:rsidRPr="00C70687">
          <w:rPr>
            <w:rStyle w:val="Kpr"/>
            <w:rFonts w:ascii="Times New Roman" w:hAnsi="Times New Roman"/>
            <w:sz w:val="22"/>
            <w:szCs w:val="22"/>
            <w:lang w:val="en-GB"/>
          </w:rPr>
          <w:t>https://international-partnerships.ec.europa.eu/funding/guidelines/managing-project/diem-rates_e</w:t>
        </w:r>
        <w:r w:rsidR="0065071A" w:rsidRPr="00C70687">
          <w:rPr>
            <w:rStyle w:val="Kpr"/>
            <w:rFonts w:ascii="Times New Roman" w:hAnsi="Times New Roman" w:cs="Times New Roman"/>
            <w:sz w:val="22"/>
            <w:szCs w:val="22"/>
            <w:lang w:val="en-GB"/>
          </w:rPr>
          <w:t>n</w:t>
        </w:r>
      </w:hyperlink>
      <w:r w:rsidR="0065071A" w:rsidRPr="00C70687">
        <w:rPr>
          <w:rFonts w:ascii="Times New Roman" w:hAnsi="Times New Roman" w:cs="Times New Roman"/>
          <w:lang w:val="en-GB"/>
        </w:rPr>
        <w:t>.</w:t>
      </w:r>
    </w:p>
    <w:p w14:paraId="63115161" w14:textId="6F65E4B3" w:rsidR="00020FA8" w:rsidRPr="00C70687" w:rsidRDefault="002634DC" w:rsidP="0000267F">
      <w:pPr>
        <w:pStyle w:val="ListeParagraf"/>
        <w:numPr>
          <w:ilvl w:val="0"/>
          <w:numId w:val="3"/>
        </w:numPr>
        <w:tabs>
          <w:tab w:val="num" w:pos="502"/>
        </w:tabs>
        <w:spacing w:before="100" w:after="0"/>
        <w:ind w:left="567"/>
        <w:jc w:val="both"/>
        <w:rPr>
          <w:rFonts w:ascii="Times New Roman" w:hAnsi="Times New Roman" w:cs="Times New Roman"/>
          <w:b/>
          <w:lang w:val="en-GB"/>
        </w:rPr>
      </w:pPr>
      <w:r w:rsidRPr="00C70687">
        <w:rPr>
          <w:rFonts w:ascii="Times New Roman" w:hAnsi="Times New Roman" w:cs="Times New Roman"/>
          <w:b/>
          <w:lang w:val="en-GB"/>
        </w:rPr>
        <w:t xml:space="preserve">Will there be </w:t>
      </w:r>
      <w:r w:rsidR="00020FA8" w:rsidRPr="00C70687">
        <w:rPr>
          <w:rFonts w:ascii="Times New Roman" w:hAnsi="Times New Roman" w:cs="Times New Roman"/>
          <w:b/>
          <w:lang w:val="en-GB"/>
        </w:rPr>
        <w:t>external evaluation and</w:t>
      </w:r>
      <w:r w:rsidRPr="00C70687">
        <w:rPr>
          <w:rFonts w:ascii="Times New Roman" w:hAnsi="Times New Roman" w:cs="Times New Roman"/>
          <w:b/>
          <w:lang w:val="en-GB"/>
        </w:rPr>
        <w:t>/or</w:t>
      </w:r>
      <w:r w:rsidR="00020FA8" w:rsidRPr="00C70687">
        <w:rPr>
          <w:rFonts w:ascii="Times New Roman" w:hAnsi="Times New Roman" w:cs="Times New Roman"/>
          <w:b/>
          <w:lang w:val="en-GB"/>
        </w:rPr>
        <w:t xml:space="preserve"> audit in projects?</w:t>
      </w:r>
    </w:p>
    <w:p w14:paraId="35BB7E9F" w14:textId="081A7296" w:rsidR="000D7F0C" w:rsidRPr="00C70687" w:rsidRDefault="002634DC" w:rsidP="0000267F">
      <w:pPr>
        <w:tabs>
          <w:tab w:val="num" w:pos="567"/>
          <w:tab w:val="num" w:pos="709"/>
        </w:tabs>
        <w:spacing w:before="100"/>
        <w:ind w:left="567"/>
        <w:jc w:val="both"/>
        <w:rPr>
          <w:sz w:val="22"/>
          <w:szCs w:val="22"/>
          <w:lang w:val="en-GB"/>
        </w:rPr>
      </w:pPr>
      <w:r w:rsidRPr="00C70687">
        <w:rPr>
          <w:sz w:val="22"/>
          <w:szCs w:val="22"/>
          <w:lang w:val="en-GB"/>
        </w:rPr>
        <w:t xml:space="preserve">Expenditure verification referred to in article 15.7 of the general </w:t>
      </w:r>
      <w:r w:rsidRPr="0013607D">
        <w:rPr>
          <w:sz w:val="22"/>
          <w:szCs w:val="22"/>
          <w:lang w:val="en-GB"/>
        </w:rPr>
        <w:t xml:space="preserve">conditions </w:t>
      </w:r>
      <w:r w:rsidR="00093EB4" w:rsidRPr="00C70687">
        <w:rPr>
          <w:sz w:val="22"/>
          <w:szCs w:val="22"/>
          <w:lang w:val="en-GB"/>
        </w:rPr>
        <w:t>to the standard grant contract</w:t>
      </w:r>
      <w:r w:rsidR="00093EB4" w:rsidRPr="0013607D">
        <w:rPr>
          <w:sz w:val="22"/>
          <w:szCs w:val="22"/>
          <w:lang w:val="en-GB"/>
        </w:rPr>
        <w:t xml:space="preserve"> </w:t>
      </w:r>
      <w:r w:rsidRPr="0013607D">
        <w:rPr>
          <w:sz w:val="22"/>
          <w:szCs w:val="22"/>
          <w:lang w:val="en-GB"/>
        </w:rPr>
        <w:t>(Annex G of</w:t>
      </w:r>
      <w:r w:rsidRPr="00C70687">
        <w:rPr>
          <w:sz w:val="22"/>
          <w:szCs w:val="22"/>
          <w:lang w:val="en-GB"/>
        </w:rPr>
        <w:t xml:space="preserve"> the guidelines) </w:t>
      </w:r>
      <w:r w:rsidRPr="00C70687">
        <w:rPr>
          <w:b/>
          <w:sz w:val="22"/>
          <w:szCs w:val="22"/>
          <w:lang w:val="en-GB"/>
        </w:rPr>
        <w:t>will be carried out by the contracting authority</w:t>
      </w:r>
      <w:r w:rsidRPr="00C70687">
        <w:rPr>
          <w:sz w:val="22"/>
          <w:szCs w:val="22"/>
          <w:lang w:val="en-GB"/>
        </w:rPr>
        <w:t xml:space="preserve"> and any</w:t>
      </w:r>
      <w:r w:rsidR="00020FA8" w:rsidRPr="00C70687">
        <w:rPr>
          <w:sz w:val="22"/>
          <w:szCs w:val="22"/>
          <w:lang w:val="en-GB"/>
        </w:rPr>
        <w:t xml:space="preserve"> expenditure verification report produced by an auditor for the examination of the costs and revenues is </w:t>
      </w:r>
      <w:r w:rsidR="00020FA8" w:rsidRPr="00C70687">
        <w:rPr>
          <w:b/>
          <w:sz w:val="22"/>
          <w:szCs w:val="22"/>
          <w:lang w:val="en-GB"/>
        </w:rPr>
        <w:t>not requested</w:t>
      </w:r>
      <w:r w:rsidR="00020FA8" w:rsidRPr="00C70687">
        <w:rPr>
          <w:sz w:val="22"/>
          <w:szCs w:val="22"/>
          <w:lang w:val="en-GB"/>
        </w:rPr>
        <w:t xml:space="preserve"> from the beneficiaries</w:t>
      </w:r>
      <w:r w:rsidRPr="00C70687">
        <w:rPr>
          <w:sz w:val="22"/>
          <w:szCs w:val="22"/>
          <w:lang w:val="en-GB"/>
        </w:rPr>
        <w:t>.</w:t>
      </w:r>
      <w:r w:rsidR="00020FA8" w:rsidRPr="00C70687">
        <w:rPr>
          <w:sz w:val="22"/>
          <w:szCs w:val="22"/>
          <w:lang w:val="en-GB"/>
        </w:rPr>
        <w:t xml:space="preserve"> Therefore, such costs should not be included in the project budget. On the other hand, if the applicant finds external evaluation (different than the expenditure verification done by the auditor) necessary, it can be included in the action and the budget. </w:t>
      </w:r>
    </w:p>
    <w:p w14:paraId="0BE5B084" w14:textId="77777777" w:rsidR="00F33C94" w:rsidRPr="00C70687" w:rsidRDefault="00F33C94" w:rsidP="0000267F">
      <w:pPr>
        <w:shd w:val="clear" w:color="auto" w:fill="CCCCCC"/>
        <w:tabs>
          <w:tab w:val="num" w:pos="567"/>
        </w:tabs>
        <w:adjustRightInd w:val="0"/>
        <w:spacing w:before="100"/>
        <w:ind w:left="288"/>
        <w:jc w:val="center"/>
        <w:rPr>
          <w:b/>
          <w:bCs/>
          <w:sz w:val="22"/>
          <w:szCs w:val="22"/>
          <w:lang w:val="en-GB"/>
        </w:rPr>
      </w:pPr>
      <w:r w:rsidRPr="00C70687">
        <w:rPr>
          <w:b/>
          <w:bCs/>
          <w:sz w:val="22"/>
          <w:szCs w:val="22"/>
          <w:lang w:val="en-GB"/>
        </w:rPr>
        <w:t xml:space="preserve">How to Apply and the Procedures to Follow </w:t>
      </w:r>
    </w:p>
    <w:p w14:paraId="74F55B3F" w14:textId="4688DF27" w:rsidR="000D7F0C" w:rsidRPr="00C70687" w:rsidRDefault="00DC5F51" w:rsidP="0000267F">
      <w:pPr>
        <w:shd w:val="clear" w:color="auto" w:fill="CCCCCC"/>
        <w:tabs>
          <w:tab w:val="num" w:pos="567"/>
        </w:tabs>
        <w:adjustRightInd w:val="0"/>
        <w:spacing w:before="100"/>
        <w:ind w:left="288"/>
        <w:jc w:val="center"/>
        <w:rPr>
          <w:b/>
          <w:bCs/>
          <w:sz w:val="22"/>
          <w:szCs w:val="22"/>
          <w:lang w:val="en-GB"/>
        </w:rPr>
      </w:pPr>
      <w:r w:rsidRPr="00C70687">
        <w:rPr>
          <w:b/>
          <w:bCs/>
          <w:sz w:val="22"/>
          <w:szCs w:val="22"/>
          <w:lang w:val="en-GB"/>
        </w:rPr>
        <w:t xml:space="preserve">(Section 2.2 of the </w:t>
      </w:r>
      <w:r w:rsidR="003A156D" w:rsidRPr="00C70687">
        <w:rPr>
          <w:b/>
          <w:bCs/>
          <w:sz w:val="22"/>
          <w:szCs w:val="22"/>
          <w:lang w:val="en-GB"/>
        </w:rPr>
        <w:t>g</w:t>
      </w:r>
      <w:r w:rsidR="000D7F0C" w:rsidRPr="00C70687">
        <w:rPr>
          <w:b/>
          <w:bCs/>
          <w:sz w:val="22"/>
          <w:szCs w:val="22"/>
          <w:lang w:val="en-GB"/>
        </w:rPr>
        <w:t>uidelines)</w:t>
      </w:r>
    </w:p>
    <w:p w14:paraId="776E9F79" w14:textId="77777777" w:rsidR="00245A7B" w:rsidRPr="00C70687" w:rsidRDefault="00245A7B" w:rsidP="0000267F">
      <w:pPr>
        <w:pStyle w:val="ListeParagraf"/>
        <w:numPr>
          <w:ilvl w:val="0"/>
          <w:numId w:val="3"/>
        </w:numPr>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t>When will the results be announced?</w:t>
      </w:r>
    </w:p>
    <w:p w14:paraId="69E8E981" w14:textId="3788BAA9" w:rsidR="00245A7B" w:rsidRPr="00C70687" w:rsidRDefault="00245A7B" w:rsidP="0000267F">
      <w:pPr>
        <w:tabs>
          <w:tab w:val="num" w:pos="567"/>
        </w:tabs>
        <w:spacing w:before="100"/>
        <w:ind w:left="567"/>
        <w:jc w:val="both"/>
        <w:rPr>
          <w:sz w:val="22"/>
          <w:szCs w:val="22"/>
          <w:lang w:val="en-GB"/>
        </w:rPr>
      </w:pPr>
      <w:r w:rsidRPr="00C70687">
        <w:rPr>
          <w:sz w:val="22"/>
          <w:szCs w:val="22"/>
          <w:lang w:val="en-GB"/>
        </w:rPr>
        <w:t xml:space="preserve">Please see the indicative timetable in Section 2.5.2 of the guidelines. The date for notification of </w:t>
      </w:r>
      <w:r w:rsidR="00F67E31">
        <w:rPr>
          <w:sz w:val="22"/>
          <w:szCs w:val="22"/>
          <w:lang w:val="en-GB"/>
        </w:rPr>
        <w:t>concept note results</w:t>
      </w:r>
      <w:r w:rsidRPr="00C70687">
        <w:rPr>
          <w:sz w:val="22"/>
          <w:szCs w:val="22"/>
          <w:lang w:val="en-GB"/>
        </w:rPr>
        <w:t xml:space="preserve"> is foreseen as </w:t>
      </w:r>
      <w:r w:rsidR="00582EDC" w:rsidRPr="00C70687">
        <w:rPr>
          <w:sz w:val="22"/>
          <w:szCs w:val="22"/>
          <w:lang w:val="en-GB"/>
        </w:rPr>
        <w:t>10 June 2024</w:t>
      </w:r>
      <w:r w:rsidRPr="00C70687">
        <w:rPr>
          <w:sz w:val="22"/>
          <w:szCs w:val="22"/>
          <w:lang w:val="en-GB"/>
        </w:rPr>
        <w:t xml:space="preserve">. Please note that this date is indicative and may be updated by the contracting authority. In such cases, the updated timetable will be published on </w:t>
      </w:r>
      <w:r w:rsidR="00582EDC" w:rsidRPr="00C70687">
        <w:rPr>
          <w:snapToGrid w:val="0"/>
          <w:sz w:val="22"/>
          <w:szCs w:val="20"/>
          <w:lang w:val="en-GB" w:eastAsia="en-US"/>
        </w:rPr>
        <w:t>website</w:t>
      </w:r>
      <w:r w:rsidR="00BD60D0" w:rsidRPr="00C70687">
        <w:rPr>
          <w:snapToGrid w:val="0"/>
          <w:sz w:val="22"/>
          <w:szCs w:val="20"/>
          <w:lang w:val="en-GB" w:eastAsia="en-US"/>
        </w:rPr>
        <w:t>s indicated in the Section 2.5.2 of the guidelines.</w:t>
      </w:r>
      <w:r w:rsidR="00582EDC" w:rsidRPr="00C70687">
        <w:rPr>
          <w:snapToGrid w:val="0"/>
          <w:sz w:val="22"/>
          <w:szCs w:val="20"/>
          <w:lang w:val="en-GB" w:eastAsia="en-US"/>
        </w:rPr>
        <w:t xml:space="preserve"> </w:t>
      </w:r>
    </w:p>
    <w:p w14:paraId="1A4A4A77" w14:textId="49CBFDFD" w:rsidR="00657781" w:rsidRPr="00C70687" w:rsidRDefault="00657781" w:rsidP="0000267F">
      <w:pPr>
        <w:pStyle w:val="ListeParagraf"/>
        <w:numPr>
          <w:ilvl w:val="0"/>
          <w:numId w:val="3"/>
        </w:numPr>
        <w:tabs>
          <w:tab w:val="num" w:pos="567"/>
        </w:tabs>
        <w:spacing w:before="100" w:after="0"/>
        <w:ind w:left="567" w:hanging="425"/>
        <w:jc w:val="both"/>
        <w:rPr>
          <w:rFonts w:ascii="Times New Roman" w:hAnsi="Times New Roman" w:cs="Times New Roman"/>
          <w:b/>
          <w:lang w:val="en-GB"/>
        </w:rPr>
      </w:pPr>
      <w:r w:rsidRPr="00C70687">
        <w:rPr>
          <w:rFonts w:ascii="Times New Roman" w:hAnsi="Times New Roman" w:cs="Times New Roman"/>
          <w:b/>
          <w:lang w:val="en-GB"/>
        </w:rPr>
        <w:t xml:space="preserve">Which documents should we submit at this stage? </w:t>
      </w:r>
      <w:r w:rsidR="001A6C23" w:rsidRPr="00C70687">
        <w:rPr>
          <w:rFonts w:ascii="Times New Roman" w:hAnsi="Times New Roman" w:cs="Times New Roman"/>
          <w:b/>
          <w:lang w:val="en-GB"/>
        </w:rPr>
        <w:t>Should the partnership documents be submitted with the concept note?</w:t>
      </w:r>
    </w:p>
    <w:p w14:paraId="5B3A3590" w14:textId="1AE1672F" w:rsidR="00657781" w:rsidRPr="00C70687" w:rsidRDefault="00657781" w:rsidP="00BD60D0">
      <w:pPr>
        <w:pStyle w:val="ListeParagraf"/>
        <w:spacing w:before="100" w:after="0"/>
        <w:ind w:left="567"/>
        <w:jc w:val="both"/>
        <w:rPr>
          <w:rFonts w:ascii="Times New Roman" w:eastAsia="Calibri" w:hAnsi="Times New Roman" w:cs="Times New Roman"/>
          <w:color w:val="000000"/>
          <w:lang w:val="en-GB"/>
        </w:rPr>
      </w:pPr>
      <w:r w:rsidRPr="00C70687">
        <w:rPr>
          <w:rFonts w:ascii="Times New Roman" w:hAnsi="Times New Roman" w:cs="Times New Roman"/>
          <w:lang w:val="en-GB"/>
        </w:rPr>
        <w:t xml:space="preserve">As this is a restricted call, only the </w:t>
      </w:r>
      <w:r w:rsidR="00BD60D0" w:rsidRPr="00C70687">
        <w:rPr>
          <w:rFonts w:ascii="Times New Roman" w:hAnsi="Times New Roman" w:cs="Times New Roman"/>
          <w:u w:val="single"/>
          <w:lang w:val="en-GB"/>
        </w:rPr>
        <w:t>concept note</w:t>
      </w:r>
      <w:r w:rsidR="00BD60D0" w:rsidRPr="00C70687">
        <w:rPr>
          <w:rFonts w:ascii="Times New Roman" w:hAnsi="Times New Roman" w:cs="Times New Roman"/>
          <w:lang w:val="en-GB"/>
        </w:rPr>
        <w:t xml:space="preserve"> and </w:t>
      </w:r>
      <w:r w:rsidR="00BD60D0" w:rsidRPr="00C70687">
        <w:rPr>
          <w:rFonts w:ascii="Times New Roman" w:hAnsi="Times New Roman" w:cs="Times New Roman"/>
          <w:u w:val="single"/>
          <w:lang w:val="en-GB"/>
        </w:rPr>
        <w:t>declaration by the lead applicant</w:t>
      </w:r>
      <w:r w:rsidR="00BD60D0" w:rsidRPr="00C70687">
        <w:rPr>
          <w:rFonts w:ascii="Times New Roman" w:hAnsi="Times New Roman" w:cs="Times New Roman"/>
          <w:lang w:val="en-GB"/>
        </w:rPr>
        <w:t xml:space="preserve"> together with </w:t>
      </w:r>
      <w:r w:rsidR="00BD60D0" w:rsidRPr="00C70687">
        <w:rPr>
          <w:rFonts w:ascii="Times New Roman" w:hAnsi="Times New Roman" w:cs="Times New Roman"/>
          <w:u w:val="single"/>
          <w:lang w:val="en-GB"/>
        </w:rPr>
        <w:t>an electronic version of the concept note</w:t>
      </w:r>
      <w:r w:rsidRPr="00C70687">
        <w:rPr>
          <w:rFonts w:ascii="Times New Roman" w:hAnsi="Times New Roman" w:cs="Times New Roman"/>
          <w:lang w:val="en-GB"/>
        </w:rPr>
        <w:t xml:space="preserve"> will be submitted in the first stage. </w:t>
      </w:r>
      <w:r w:rsidR="001A6C23" w:rsidRPr="00C70687">
        <w:rPr>
          <w:rFonts w:ascii="Times New Roman" w:eastAsia="Calibri" w:hAnsi="Times New Roman" w:cs="Times New Roman"/>
          <w:color w:val="000000"/>
          <w:lang w:val="en-GB"/>
        </w:rPr>
        <w:t xml:space="preserve">Mandates for co-applicants and </w:t>
      </w:r>
      <w:r w:rsidR="00BD60D0" w:rsidRPr="00C70687">
        <w:rPr>
          <w:rFonts w:ascii="Times New Roman" w:eastAsia="Calibri" w:hAnsi="Times New Roman" w:cs="Times New Roman"/>
          <w:color w:val="000000"/>
          <w:lang w:val="en-GB"/>
        </w:rPr>
        <w:t>a</w:t>
      </w:r>
      <w:r w:rsidR="001A6C23" w:rsidRPr="00C70687">
        <w:rPr>
          <w:rFonts w:ascii="Times New Roman" w:eastAsia="Calibri" w:hAnsi="Times New Roman" w:cs="Times New Roman"/>
          <w:color w:val="000000"/>
          <w:lang w:val="en-GB"/>
        </w:rPr>
        <w:t xml:space="preserve">ffiliated entity(ies) statement (if any) </w:t>
      </w:r>
      <w:r w:rsidR="00BD60D0" w:rsidRPr="00C70687">
        <w:rPr>
          <w:rFonts w:ascii="Times New Roman" w:eastAsia="Calibri" w:hAnsi="Times New Roman" w:cs="Times New Roman"/>
          <w:color w:val="000000"/>
          <w:lang w:val="en-GB"/>
        </w:rPr>
        <w:t>will</w:t>
      </w:r>
      <w:r w:rsidR="001A6C23" w:rsidRPr="00C70687">
        <w:rPr>
          <w:rFonts w:ascii="Times New Roman" w:eastAsia="Calibri" w:hAnsi="Times New Roman" w:cs="Times New Roman"/>
          <w:color w:val="000000"/>
          <w:lang w:val="en-GB"/>
        </w:rPr>
        <w:t xml:space="preserve"> not </w:t>
      </w:r>
      <w:r w:rsidR="00BD60D0" w:rsidRPr="00C70687">
        <w:rPr>
          <w:rFonts w:ascii="Times New Roman" w:eastAsia="Calibri" w:hAnsi="Times New Roman" w:cs="Times New Roman"/>
          <w:color w:val="000000"/>
          <w:lang w:val="en-GB"/>
        </w:rPr>
        <w:t xml:space="preserve">be </w:t>
      </w:r>
      <w:r w:rsidR="001A6C23" w:rsidRPr="00C70687">
        <w:rPr>
          <w:rFonts w:ascii="Times New Roman" w:eastAsia="Calibri" w:hAnsi="Times New Roman" w:cs="Times New Roman"/>
          <w:color w:val="000000"/>
          <w:lang w:val="en-GB"/>
        </w:rPr>
        <w:t>submitted in the concept note stage.</w:t>
      </w:r>
    </w:p>
    <w:p w14:paraId="39668D15" w14:textId="1F383D91" w:rsidR="00581D40" w:rsidRPr="00C70687" w:rsidRDefault="00581D40" w:rsidP="00581D40">
      <w:pPr>
        <w:pStyle w:val="ListeParagraf"/>
        <w:numPr>
          <w:ilvl w:val="0"/>
          <w:numId w:val="3"/>
        </w:numPr>
        <w:tabs>
          <w:tab w:val="clear" w:pos="360"/>
          <w:tab w:val="num" w:pos="567"/>
          <w:tab w:val="num" w:pos="630"/>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t xml:space="preserve">In the grant application form Part A - concept note there are some explanations under each question. </w:t>
      </w:r>
      <w:r w:rsidR="00CE3443" w:rsidRPr="00C70687">
        <w:rPr>
          <w:rFonts w:ascii="Times New Roman" w:hAnsi="Times New Roman" w:cs="Times New Roman"/>
          <w:b/>
          <w:lang w:val="en-GB"/>
        </w:rPr>
        <w:t>Can we delete these explanations together with the questions</w:t>
      </w:r>
      <w:r w:rsidRPr="00C70687">
        <w:rPr>
          <w:rFonts w:ascii="Times New Roman" w:hAnsi="Times New Roman" w:cs="Times New Roman"/>
          <w:b/>
          <w:lang w:val="en-GB"/>
        </w:rPr>
        <w:t>?</w:t>
      </w:r>
    </w:p>
    <w:p w14:paraId="4C176ABC" w14:textId="74F3BCEA" w:rsidR="00581D40" w:rsidRPr="00C70687" w:rsidRDefault="00CE3443" w:rsidP="00581D40">
      <w:pPr>
        <w:pStyle w:val="ListeParagraf"/>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lang w:val="en-GB"/>
        </w:rPr>
        <w:t>The explanations can be deleted, however, for easy reference and avoid any misunderstanding, questions should be kept and the answers should be indicated under each specific question.</w:t>
      </w:r>
    </w:p>
    <w:p w14:paraId="25009898" w14:textId="49DA05A5" w:rsidR="009E4121" w:rsidRPr="00C70687" w:rsidRDefault="002E0528" w:rsidP="0000267F">
      <w:pPr>
        <w:pStyle w:val="ListeParagraf"/>
        <w:numPr>
          <w:ilvl w:val="0"/>
          <w:numId w:val="3"/>
        </w:numPr>
        <w:tabs>
          <w:tab w:val="num" w:pos="567"/>
        </w:tabs>
        <w:spacing w:before="100" w:after="0" w:line="240" w:lineRule="auto"/>
        <w:ind w:left="567"/>
        <w:jc w:val="both"/>
        <w:rPr>
          <w:rFonts w:ascii="Times New Roman" w:hAnsi="Times New Roman" w:cs="Times New Roman"/>
          <w:b/>
          <w:lang w:val="en-GB"/>
        </w:rPr>
      </w:pPr>
      <w:r w:rsidRPr="00C70687">
        <w:rPr>
          <w:rFonts w:ascii="Times New Roman" w:hAnsi="Times New Roman" w:cs="Times New Roman"/>
          <w:b/>
          <w:lang w:val="en-GB"/>
        </w:rPr>
        <w:t>What is the deadline for submission of concept notes by hand-delivery and by post/courier?</w:t>
      </w:r>
    </w:p>
    <w:p w14:paraId="31E1311F" w14:textId="6D9C0656" w:rsidR="006F47AF" w:rsidRPr="00C70687" w:rsidRDefault="002E0528" w:rsidP="0000267F">
      <w:pPr>
        <w:tabs>
          <w:tab w:val="num" w:pos="567"/>
        </w:tabs>
        <w:spacing w:before="100"/>
        <w:ind w:left="567"/>
        <w:jc w:val="both"/>
        <w:rPr>
          <w:sz w:val="22"/>
          <w:szCs w:val="22"/>
          <w:lang w:val="en-GB"/>
        </w:rPr>
      </w:pPr>
      <w:r w:rsidRPr="00C70687">
        <w:rPr>
          <w:sz w:val="22"/>
          <w:szCs w:val="22"/>
          <w:lang w:val="en-GB"/>
        </w:rPr>
        <w:t xml:space="preserve">As stated in the Section 2.2.3 of the </w:t>
      </w:r>
      <w:r w:rsidR="003A156D" w:rsidRPr="00C70687">
        <w:rPr>
          <w:sz w:val="22"/>
          <w:szCs w:val="22"/>
          <w:lang w:val="en-GB"/>
        </w:rPr>
        <w:t>g</w:t>
      </w:r>
      <w:r w:rsidRPr="00C70687">
        <w:rPr>
          <w:sz w:val="22"/>
          <w:szCs w:val="22"/>
          <w:lang w:val="en-GB"/>
        </w:rPr>
        <w:t>uidelines, the deadline for the submission of concept notes is</w:t>
      </w:r>
      <w:r w:rsidR="00447B41" w:rsidRPr="00C70687">
        <w:rPr>
          <w:b/>
          <w:sz w:val="22"/>
          <w:szCs w:val="22"/>
          <w:lang w:val="en-GB"/>
        </w:rPr>
        <w:t xml:space="preserve"> </w:t>
      </w:r>
      <w:r w:rsidR="00BD6BFA" w:rsidRPr="00C70687">
        <w:rPr>
          <w:b/>
          <w:sz w:val="22"/>
          <w:szCs w:val="22"/>
          <w:lang w:val="en-GB"/>
        </w:rPr>
        <w:t>16 April 2024</w:t>
      </w:r>
      <w:r w:rsidRPr="00C70687">
        <w:rPr>
          <w:sz w:val="22"/>
          <w:szCs w:val="22"/>
          <w:lang w:val="en-GB"/>
        </w:rPr>
        <w:t xml:space="preserve"> </w:t>
      </w:r>
      <w:r w:rsidRPr="00C70687">
        <w:rPr>
          <w:sz w:val="22"/>
          <w:szCs w:val="22"/>
          <w:u w:val="single"/>
          <w:lang w:val="en-GB"/>
        </w:rPr>
        <w:t>as evidenced by the date of dispatch, the postmark or the date of the deposit slip</w:t>
      </w:r>
      <w:r w:rsidRPr="00C70687">
        <w:rPr>
          <w:sz w:val="22"/>
          <w:szCs w:val="22"/>
          <w:lang w:val="en-GB"/>
        </w:rPr>
        <w:t xml:space="preserve">. In the case of hand-deliveries, the deadline for receipt is </w:t>
      </w:r>
      <w:r w:rsidR="00582EDC" w:rsidRPr="00C70687">
        <w:rPr>
          <w:b/>
          <w:bCs/>
          <w:sz w:val="22"/>
          <w:szCs w:val="22"/>
          <w:lang w:val="en-GB"/>
        </w:rPr>
        <w:t>16 April 2024</w:t>
      </w:r>
      <w:r w:rsidRPr="00C70687">
        <w:rPr>
          <w:b/>
          <w:sz w:val="22"/>
          <w:szCs w:val="22"/>
          <w:lang w:val="en-GB"/>
        </w:rPr>
        <w:t xml:space="preserve"> at 17:00 hours (local time) </w:t>
      </w:r>
      <w:r w:rsidRPr="00C70687">
        <w:rPr>
          <w:sz w:val="22"/>
          <w:szCs w:val="22"/>
          <w:u w:val="single"/>
          <w:lang w:val="en-GB"/>
        </w:rPr>
        <w:t>as evidenced by the signed and dated receipt</w:t>
      </w:r>
      <w:r w:rsidRPr="00C70687">
        <w:rPr>
          <w:sz w:val="22"/>
          <w:szCs w:val="22"/>
          <w:lang w:val="en-GB"/>
        </w:rPr>
        <w:t>.</w:t>
      </w:r>
      <w:r w:rsidR="00447B41" w:rsidRPr="00C70687">
        <w:rPr>
          <w:sz w:val="22"/>
          <w:szCs w:val="22"/>
          <w:lang w:val="en-GB"/>
        </w:rPr>
        <w:t xml:space="preserve"> </w:t>
      </w:r>
    </w:p>
    <w:p w14:paraId="5B71CD5A" w14:textId="50FE73C0" w:rsidR="0000267F" w:rsidRPr="00C70687" w:rsidRDefault="0000267F" w:rsidP="0000267F">
      <w:pPr>
        <w:spacing w:before="100" w:line="276" w:lineRule="auto"/>
        <w:ind w:left="567"/>
        <w:jc w:val="both"/>
        <w:rPr>
          <w:sz w:val="22"/>
          <w:szCs w:val="22"/>
          <w:lang w:val="en-GB"/>
        </w:rPr>
      </w:pPr>
    </w:p>
    <w:p w14:paraId="30A6B55C" w14:textId="1F32DA0B" w:rsidR="00E33788" w:rsidRPr="00C70687" w:rsidRDefault="00E33788" w:rsidP="0000267F">
      <w:pPr>
        <w:spacing w:before="100" w:line="360" w:lineRule="auto"/>
        <w:contextualSpacing/>
        <w:jc w:val="both"/>
        <w:rPr>
          <w:sz w:val="22"/>
          <w:szCs w:val="22"/>
          <w:lang w:val="en-GB"/>
        </w:rPr>
      </w:pPr>
    </w:p>
    <w:p w14:paraId="7CE3ABFD" w14:textId="2D98A5A9" w:rsidR="002B7238" w:rsidRPr="00C70687" w:rsidRDefault="002B7238" w:rsidP="0000267F">
      <w:pPr>
        <w:spacing w:before="100" w:line="360" w:lineRule="auto"/>
        <w:contextualSpacing/>
        <w:jc w:val="center"/>
        <w:rPr>
          <w:rFonts w:eastAsia="Calibri"/>
          <w:b/>
          <w:sz w:val="22"/>
          <w:szCs w:val="22"/>
          <w:highlight w:val="yellow"/>
          <w:lang w:val="en-GB"/>
        </w:rPr>
      </w:pPr>
      <w:r w:rsidRPr="00C70687">
        <w:rPr>
          <w:sz w:val="22"/>
          <w:szCs w:val="22"/>
          <w:lang w:val="en-GB"/>
        </w:rPr>
        <w:t>***</w:t>
      </w:r>
    </w:p>
    <w:sectPr w:rsidR="002B7238" w:rsidRPr="00C70687" w:rsidSect="00085665">
      <w:headerReference w:type="default" r:id="rId10"/>
      <w:footerReference w:type="even" r:id="rId11"/>
      <w:footerReference w:type="default" r:id="rId12"/>
      <w:pgSz w:w="11906" w:h="16838"/>
      <w:pgMar w:top="117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FBC" w16cex:dateUtc="2022-02-08T08:45:00Z"/>
  <w16cex:commentExtensible w16cex:durableId="25AD5315" w16cex:dateUtc="2022-02-08T17:37:00Z"/>
  <w16cex:commentExtensible w16cex:durableId="25AD4A35" w16cex:dateUtc="2022-02-08T16:59:00Z"/>
  <w16cex:commentExtensible w16cex:durableId="25AD4368" w16cex:dateUtc="2022-02-08T16:30:00Z"/>
  <w16cex:commentExtensible w16cex:durableId="25AD44EE" w16cex:dateUtc="2022-02-08T16:37:00Z"/>
  <w16cex:commentExtensible w16cex:durableId="25AD46D7" w16cex:dateUtc="2022-02-08T16:45:00Z"/>
  <w16cex:commentExtensible w16cex:durableId="25A6459E" w16cex:dateUtc="2022-02-03T09:14:00Z"/>
  <w16cex:commentExtensible w16cex:durableId="25AD3FBE" w16cex:dateUtc="2022-02-07T13:18:00Z"/>
  <w16cex:commentExtensible w16cex:durableId="25AD3FBF" w16cex:dateUtc="2022-02-08T12:52:00Z"/>
  <w16cex:commentExtensible w16cex:durableId="25AD493B" w16cex:dateUtc="2022-02-08T16:55:00Z"/>
  <w16cex:commentExtensible w16cex:durableId="25AD4948" w16cex:dateUtc="2022-02-08T16:55:00Z"/>
  <w16cex:commentExtensible w16cex:durableId="25AD53C6" w16cex:dateUtc="2022-02-08T17:40:00Z"/>
  <w16cex:commentExtensible w16cex:durableId="25ADE9E4" w16cex:dateUtc="2022-02-09T04:21:00Z"/>
  <w16cex:commentExtensible w16cex:durableId="25AD3FC0" w16cex:dateUtc="2022-02-08T07:05:00Z"/>
  <w16cex:commentExtensible w16cex:durableId="25ADEFC2" w16cex:dateUtc="2022-02-09T04:46:00Z"/>
  <w16cex:commentExtensible w16cex:durableId="25ADF1BF" w16cex:dateUtc="2022-02-09T04:54:00Z"/>
  <w16cex:commentExtensible w16cex:durableId="25ADF4D3" w16cex:dateUtc="2022-02-09T05:07:00Z"/>
  <w16cex:commentExtensible w16cex:durableId="25ADF523" w16cex:dateUtc="2022-02-09T05:09:00Z"/>
  <w16cex:commentExtensible w16cex:durableId="25ADF543" w16cex:dateUtc="2022-02-09T05:09:00Z"/>
  <w16cex:commentExtensible w16cex:durableId="25A64F3B" w16cex:dateUtc="2022-02-03T09:55:00Z"/>
  <w16cex:commentExtensible w16cex:durableId="25AD3FC2" w16cex:dateUtc="2022-02-07T11:39:00Z"/>
  <w16cex:commentExtensible w16cex:durableId="25AD3FC3" w16cex:dateUtc="2022-02-08T11:40:00Z"/>
  <w16cex:commentExtensible w16cex:durableId="25ADF752" w16cex:dateUtc="2022-02-09T05:18:00Z"/>
  <w16cex:commentExtensible w16cex:durableId="25ADF72B" w16cex:dateUtc="2022-02-09T05:17:00Z"/>
  <w16cex:commentExtensible w16cex:durableId="25ADF74C" w16cex:dateUtc="2022-02-09T05:18:00Z"/>
  <w16cex:commentExtensible w16cex:durableId="25ADFB23" w16cex:dateUtc="2022-02-09T05:34:00Z"/>
  <w16cex:commentExtensible w16cex:durableId="25A65D17" w16cex:dateUtc="2022-02-03T10:54:00Z"/>
  <w16cex:commentExtensible w16cex:durableId="25A64A5C" w16cex:dateUtc="2022-02-03T09:34:00Z"/>
  <w16cex:commentExtensible w16cex:durableId="25AD3FC6" w16cex:dateUtc="2022-02-07T13:33:00Z"/>
  <w16cex:commentExtensible w16cex:durableId="25AD3FC7" w16cex:dateUtc="2022-02-08T13:33:00Z"/>
  <w16cex:commentExtensible w16cex:durableId="25ADFA06" w16cex:dateUtc="2022-02-09T05:29:00Z"/>
  <w16cex:commentExtensible w16cex:durableId="25ADF9B1" w16cex:dateUtc="2022-02-09T05:28:00Z"/>
  <w16cex:commentExtensible w16cex:durableId="25ADF9A4" w16cex:dateUtc="2022-02-09T0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57D6E" w14:textId="77777777" w:rsidR="00E93729" w:rsidRDefault="00E93729">
      <w:r>
        <w:separator/>
      </w:r>
    </w:p>
  </w:endnote>
  <w:endnote w:type="continuationSeparator" w:id="0">
    <w:p w14:paraId="58FC18FE" w14:textId="77777777" w:rsidR="00E93729" w:rsidRDefault="00E93729">
      <w:r>
        <w:continuationSeparator/>
      </w:r>
    </w:p>
  </w:endnote>
  <w:endnote w:type="continuationNotice" w:id="1">
    <w:p w14:paraId="735131E5" w14:textId="77777777" w:rsidR="00E93729" w:rsidRDefault="00E93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D1C0" w14:textId="77777777" w:rsidR="0016711D" w:rsidRDefault="0016711D" w:rsidP="009642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B718326" w14:textId="77777777" w:rsidR="0016711D" w:rsidRDefault="0016711D" w:rsidP="00C9084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4C35" w14:textId="2DA18790" w:rsidR="0016711D" w:rsidRPr="00141546" w:rsidRDefault="0016711D" w:rsidP="00141546">
    <w:pPr>
      <w:pStyle w:val="AltBilgi"/>
      <w:framePr w:wrap="around" w:vAnchor="text" w:hAnchor="page" w:x="10111" w:y="280"/>
      <w:jc w:val="right"/>
      <w:rPr>
        <w:sz w:val="19"/>
        <w:szCs w:val="19"/>
      </w:rPr>
    </w:pPr>
    <w:r w:rsidRPr="00141546">
      <w:rPr>
        <w:b/>
        <w:bCs/>
        <w:sz w:val="19"/>
        <w:szCs w:val="19"/>
      </w:rPr>
      <w:fldChar w:fldCharType="begin"/>
    </w:r>
    <w:r w:rsidRPr="00141546">
      <w:rPr>
        <w:b/>
        <w:bCs/>
        <w:sz w:val="19"/>
        <w:szCs w:val="19"/>
      </w:rPr>
      <w:instrText xml:space="preserve"> PAGE </w:instrText>
    </w:r>
    <w:r w:rsidRPr="00141546">
      <w:rPr>
        <w:b/>
        <w:bCs/>
        <w:sz w:val="19"/>
        <w:szCs w:val="19"/>
      </w:rPr>
      <w:fldChar w:fldCharType="separate"/>
    </w:r>
    <w:r w:rsidR="00DD73F4">
      <w:rPr>
        <w:b/>
        <w:bCs/>
        <w:noProof/>
        <w:sz w:val="19"/>
        <w:szCs w:val="19"/>
      </w:rPr>
      <w:t>5</w:t>
    </w:r>
    <w:r w:rsidRPr="00141546">
      <w:rPr>
        <w:b/>
        <w:bCs/>
        <w:sz w:val="19"/>
        <w:szCs w:val="19"/>
      </w:rPr>
      <w:fldChar w:fldCharType="end"/>
    </w:r>
    <w:r w:rsidRPr="00141546">
      <w:rPr>
        <w:sz w:val="19"/>
        <w:szCs w:val="19"/>
      </w:rPr>
      <w:t>/</w:t>
    </w:r>
    <w:r w:rsidRPr="00141546">
      <w:rPr>
        <w:b/>
        <w:bCs/>
        <w:sz w:val="19"/>
        <w:szCs w:val="19"/>
      </w:rPr>
      <w:fldChar w:fldCharType="begin"/>
    </w:r>
    <w:r w:rsidRPr="00141546">
      <w:rPr>
        <w:b/>
        <w:bCs/>
        <w:sz w:val="19"/>
        <w:szCs w:val="19"/>
      </w:rPr>
      <w:instrText xml:space="preserve"> NUMPAGES  </w:instrText>
    </w:r>
    <w:r w:rsidRPr="00141546">
      <w:rPr>
        <w:b/>
        <w:bCs/>
        <w:sz w:val="19"/>
        <w:szCs w:val="19"/>
      </w:rPr>
      <w:fldChar w:fldCharType="separate"/>
    </w:r>
    <w:r w:rsidR="00DD73F4">
      <w:rPr>
        <w:b/>
        <w:bCs/>
        <w:noProof/>
        <w:sz w:val="19"/>
        <w:szCs w:val="19"/>
      </w:rPr>
      <w:t>5</w:t>
    </w:r>
    <w:r w:rsidRPr="00141546">
      <w:rPr>
        <w:b/>
        <w:bCs/>
        <w:sz w:val="19"/>
        <w:szCs w:val="19"/>
      </w:rPr>
      <w:fldChar w:fldCharType="end"/>
    </w:r>
  </w:p>
  <w:p w14:paraId="0A207901" w14:textId="6D4C72F8" w:rsidR="0016711D" w:rsidRPr="009E0D49" w:rsidRDefault="0016711D" w:rsidP="00B463EB">
    <w:pPr>
      <w:pStyle w:val="AltBilgi"/>
      <w:ind w:right="360"/>
      <w:jc w:val="center"/>
      <w:rPr>
        <w:b/>
        <w:sz w:val="18"/>
        <w:szCs w:val="18"/>
      </w:rPr>
    </w:pPr>
    <w:r>
      <w:rPr>
        <w:noProof/>
        <w:lang w:val="tr-TR" w:eastAsia="tr-TR"/>
      </w:rPr>
      <mc:AlternateContent>
        <mc:Choice Requires="wps">
          <w:drawing>
            <wp:anchor distT="4294967295" distB="4294967295" distL="114300" distR="114300" simplePos="0" relativeHeight="251658240" behindDoc="0" locked="0" layoutInCell="1" allowOverlap="1" wp14:anchorId="1497FE82" wp14:editId="260B7B00">
              <wp:simplePos x="0" y="0"/>
              <wp:positionH relativeFrom="column">
                <wp:posOffset>-38100</wp:posOffset>
              </wp:positionH>
              <wp:positionV relativeFrom="paragraph">
                <wp:posOffset>-33656</wp:posOffset>
              </wp:positionV>
              <wp:extent cx="5829300" cy="0"/>
              <wp:effectExtent l="0" t="1905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71DC2"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65pt" to="45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" strokeweight="2.25pt">
              <v:stroke linestyle="thinThin"/>
            </v:line>
          </w:pict>
        </mc:Fallback>
      </mc:AlternateContent>
    </w:r>
    <w:r w:rsidR="00B953FB" w:rsidRPr="00B953FB">
      <w:rPr>
        <w:b/>
        <w:sz w:val="18"/>
        <w:szCs w:val="18"/>
      </w:rPr>
      <w:t>TR2021/W1T7/A02/OT02-2</w:t>
    </w:r>
    <w:r w:rsidRPr="00227BDF">
      <w:rPr>
        <w:b/>
        <w:sz w:val="18"/>
        <w:szCs w:val="18"/>
      </w:rPr>
      <w:t xml:space="preserve"> </w:t>
    </w:r>
    <w:r w:rsidRPr="009E0D49">
      <w:rPr>
        <w:b/>
        <w:sz w:val="18"/>
        <w:szCs w:val="18"/>
      </w:rPr>
      <w:t>(</w:t>
    </w:r>
    <w:r w:rsidR="00B953FB" w:rsidRPr="00B953FB">
      <w:rPr>
        <w:b/>
        <w:sz w:val="18"/>
        <w:szCs w:val="18"/>
      </w:rPr>
      <w:t>EuropeAid/179766/ID/ACT/TR</w:t>
    </w:r>
    <w:r w:rsidRPr="009E0D49">
      <w:rPr>
        <w:b/>
        <w:sz w:val="18"/>
        <w:szCs w:val="18"/>
      </w:rPr>
      <w:t>)</w:t>
    </w:r>
  </w:p>
  <w:p w14:paraId="1ACED67C" w14:textId="7A88A21B" w:rsidR="0016711D" w:rsidRPr="009E0D49" w:rsidRDefault="00B953FB" w:rsidP="00227BDF">
    <w:pPr>
      <w:pStyle w:val="AltBilgi"/>
      <w:ind w:right="360"/>
      <w:jc w:val="center"/>
      <w:rPr>
        <w:b/>
        <w:sz w:val="18"/>
        <w:szCs w:val="18"/>
      </w:rPr>
    </w:pPr>
    <w:r w:rsidRPr="00B953FB">
      <w:rPr>
        <w:b/>
        <w:sz w:val="18"/>
        <w:szCs w:val="18"/>
        <w:lang w:val="en-GB"/>
      </w:rPr>
      <w:t>Grant Scheme for Türkiye-EU Business Dialogue II</w:t>
    </w:r>
    <w:r w:rsidR="000032E8">
      <w:rPr>
        <w:b/>
        <w:sz w:val="18"/>
        <w:szCs w:val="18"/>
        <w:lang w:val="en-GB"/>
      </w:rPr>
      <w:t xml:space="preserve"> (TEBD-II)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A90F6" w14:textId="77777777" w:rsidR="00E93729" w:rsidRDefault="00E93729">
      <w:r>
        <w:separator/>
      </w:r>
    </w:p>
  </w:footnote>
  <w:footnote w:type="continuationSeparator" w:id="0">
    <w:p w14:paraId="570C7883" w14:textId="77777777" w:rsidR="00E93729" w:rsidRDefault="00E93729">
      <w:r>
        <w:continuationSeparator/>
      </w:r>
    </w:p>
  </w:footnote>
  <w:footnote w:type="continuationNotice" w:id="1">
    <w:p w14:paraId="61232B60" w14:textId="77777777" w:rsidR="00E93729" w:rsidRDefault="00E937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86CF" w14:textId="77777777" w:rsidR="0016711D" w:rsidRPr="00E75F21" w:rsidRDefault="0016711D" w:rsidP="00E75F21">
    <w:pPr>
      <w:pStyle w:val="stBilgi"/>
    </w:pPr>
    <w:r>
      <w:rPr>
        <w:noProof/>
      </w:rPr>
      <mc:AlternateContent>
        <mc:Choice Requires="wps">
          <w:drawing>
            <wp:anchor distT="4294967295" distB="4294967295" distL="114300" distR="114300" simplePos="0" relativeHeight="251657216" behindDoc="0" locked="0" layoutInCell="1" allowOverlap="1" wp14:anchorId="4D6C327B" wp14:editId="4AD97CDD">
              <wp:simplePos x="0" y="0"/>
              <wp:positionH relativeFrom="column">
                <wp:posOffset>-38100</wp:posOffset>
              </wp:positionH>
              <wp:positionV relativeFrom="paragraph">
                <wp:posOffset>107314</wp:posOffset>
              </wp:positionV>
              <wp:extent cx="5829300" cy="0"/>
              <wp:effectExtent l="0" t="19050" r="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D1C52F"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8.45pt" to="4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" strokeweight="2.25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D596D"/>
    <w:multiLevelType w:val="hybridMultilevel"/>
    <w:tmpl w:val="E35033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0C964EB"/>
    <w:multiLevelType w:val="hybridMultilevel"/>
    <w:tmpl w:val="BF0A752C"/>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3" w15:restartNumberingAfterBreak="0">
    <w:nsid w:val="330515D3"/>
    <w:multiLevelType w:val="hybridMultilevel"/>
    <w:tmpl w:val="D216191C"/>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4" w15:restartNumberingAfterBreak="0">
    <w:nsid w:val="401231B2"/>
    <w:multiLevelType w:val="hybridMultilevel"/>
    <w:tmpl w:val="138096EE"/>
    <w:lvl w:ilvl="0" w:tplc="03D4236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0C801EA"/>
    <w:multiLevelType w:val="hybridMultilevel"/>
    <w:tmpl w:val="2A54518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pStyle w:val="2"/>
      <w:lvlText w:val=""/>
      <w:lvlJc w:val="left"/>
      <w:pPr>
        <w:tabs>
          <w:tab w:val="num" w:pos="1080"/>
        </w:tabs>
        <w:ind w:left="1080" w:hanging="360"/>
      </w:pPr>
      <w:rPr>
        <w:rFonts w:ascii="Symbol" w:hAnsi="Symbol" w:hint="default"/>
        <w:sz w:val="16"/>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5047BB"/>
    <w:multiLevelType w:val="hybridMultilevel"/>
    <w:tmpl w:val="E188DED6"/>
    <w:lvl w:ilvl="0" w:tplc="1AAA3F46">
      <w:start w:val="1"/>
      <w:numFmt w:val="bullet"/>
      <w:lvlText w:val=""/>
      <w:lvlJc w:val="left"/>
      <w:pPr>
        <w:ind w:left="864" w:hanging="13"/>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44703177"/>
    <w:multiLevelType w:val="hybridMultilevel"/>
    <w:tmpl w:val="C00E53CC"/>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8" w15:restartNumberingAfterBreak="0">
    <w:nsid w:val="458D009B"/>
    <w:multiLevelType w:val="hybridMultilevel"/>
    <w:tmpl w:val="AF8C33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257D9"/>
    <w:multiLevelType w:val="hybridMultilevel"/>
    <w:tmpl w:val="62B43076"/>
    <w:lvl w:ilvl="0" w:tplc="08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BDD1EA9"/>
    <w:multiLevelType w:val="hybridMultilevel"/>
    <w:tmpl w:val="C94CEEF6"/>
    <w:lvl w:ilvl="0" w:tplc="94C85208">
      <w:start w:val="60"/>
      <w:numFmt w:val="decimal"/>
      <w:lvlText w:val="%1."/>
      <w:lvlJc w:val="left"/>
      <w:pPr>
        <w:tabs>
          <w:tab w:val="num" w:pos="720"/>
        </w:tabs>
        <w:ind w:left="720" w:hanging="360"/>
      </w:pPr>
      <w:rPr>
        <w:rFonts w:hint="default"/>
        <w:b/>
      </w:rPr>
    </w:lvl>
    <w:lvl w:ilvl="1" w:tplc="FFFFFFFF">
      <w:start w:val="1"/>
      <w:numFmt w:val="decimal"/>
      <w:pStyle w:val="Balk4"/>
      <w:lvlText w:val="1.%2."/>
      <w:lvlJc w:val="left"/>
      <w:pPr>
        <w:tabs>
          <w:tab w:val="num" w:pos="1647"/>
        </w:tabs>
        <w:ind w:left="1647" w:hanging="567"/>
      </w:pPr>
      <w:rPr>
        <w:rFonts w:ascii="Times New Roman" w:hAnsi="Times New Roman" w:hint="default"/>
        <w:b/>
        <w:i w:val="0"/>
        <w:caps/>
        <w:strike w:val="0"/>
        <w:dstrike w:val="0"/>
        <w:color w:val="000000"/>
        <w:sz w:val="24"/>
        <w:vertAlign w:val="baseli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4BD0BEC"/>
    <w:multiLevelType w:val="singleLevel"/>
    <w:tmpl w:val="896C66B0"/>
    <w:lvl w:ilvl="0">
      <w:start w:val="1"/>
      <w:numFmt w:val="bullet"/>
      <w:pStyle w:val="ListeMaddemi"/>
      <w:lvlText w:val=""/>
      <w:lvlJc w:val="left"/>
      <w:pPr>
        <w:tabs>
          <w:tab w:val="num" w:pos="567"/>
        </w:tabs>
        <w:ind w:left="567" w:hanging="283"/>
      </w:pPr>
      <w:rPr>
        <w:rFonts w:ascii="Symbol" w:hAnsi="Symbol"/>
      </w:rPr>
    </w:lvl>
  </w:abstractNum>
  <w:abstractNum w:abstractNumId="13" w15:restartNumberingAfterBreak="0">
    <w:nsid w:val="55636EF7"/>
    <w:multiLevelType w:val="hybridMultilevel"/>
    <w:tmpl w:val="3EAA8B1C"/>
    <w:lvl w:ilvl="0" w:tplc="EFAA0A2A">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625E0AD0"/>
    <w:multiLevelType w:val="hybridMultilevel"/>
    <w:tmpl w:val="73A298EC"/>
    <w:lvl w:ilvl="0" w:tplc="041F0001">
      <w:start w:val="1"/>
      <w:numFmt w:val="bullet"/>
      <w:pStyle w:val="StyleListBullet11p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63F903B9"/>
    <w:multiLevelType w:val="hybridMultilevel"/>
    <w:tmpl w:val="43BA91A2"/>
    <w:lvl w:ilvl="0" w:tplc="BCB4DD8E">
      <w:start w:val="82"/>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526372D"/>
    <w:multiLevelType w:val="hybridMultilevel"/>
    <w:tmpl w:val="FCB09C6C"/>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7" w15:restartNumberingAfterBreak="0">
    <w:nsid w:val="6E30739B"/>
    <w:multiLevelType w:val="hybridMultilevel"/>
    <w:tmpl w:val="90F2F72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7D283F4A"/>
    <w:multiLevelType w:val="hybridMultilevel"/>
    <w:tmpl w:val="1836567C"/>
    <w:lvl w:ilvl="0" w:tplc="C4AED2FC">
      <w:start w:val="1"/>
      <w:numFmt w:val="decimal"/>
      <w:lvlText w:val="%1."/>
      <w:lvlJc w:val="left"/>
      <w:pPr>
        <w:tabs>
          <w:tab w:val="num" w:pos="360"/>
        </w:tabs>
        <w:ind w:left="360" w:hanging="360"/>
      </w:pPr>
      <w:rPr>
        <w:rFonts w:ascii="Times New Roman" w:hAnsi="Times New Roman" w:cs="Times New Roman" w:hint="default"/>
        <w:b/>
        <w:i w:val="0"/>
        <w:color w:val="auto"/>
        <w:sz w:val="24"/>
      </w:rPr>
    </w:lvl>
    <w:lvl w:ilvl="1" w:tplc="041F0019">
      <w:start w:val="1"/>
      <w:numFmt w:val="lowerLetter"/>
      <w:lvlText w:val="%2."/>
      <w:lvlJc w:val="left"/>
      <w:pPr>
        <w:tabs>
          <w:tab w:val="num" w:pos="1444"/>
        </w:tabs>
        <w:ind w:left="1444" w:hanging="360"/>
      </w:pPr>
    </w:lvl>
    <w:lvl w:ilvl="2" w:tplc="041F001B">
      <w:start w:val="1"/>
      <w:numFmt w:val="lowerRoman"/>
      <w:lvlText w:val="%3."/>
      <w:lvlJc w:val="right"/>
      <w:pPr>
        <w:tabs>
          <w:tab w:val="num" w:pos="2164"/>
        </w:tabs>
        <w:ind w:left="2164" w:hanging="180"/>
      </w:pPr>
    </w:lvl>
    <w:lvl w:ilvl="3" w:tplc="041F000F">
      <w:start w:val="1"/>
      <w:numFmt w:val="decimal"/>
      <w:lvlText w:val="%4."/>
      <w:lvlJc w:val="left"/>
      <w:pPr>
        <w:tabs>
          <w:tab w:val="num" w:pos="2884"/>
        </w:tabs>
        <w:ind w:left="2884" w:hanging="360"/>
      </w:pPr>
    </w:lvl>
    <w:lvl w:ilvl="4" w:tplc="041F0019">
      <w:start w:val="1"/>
      <w:numFmt w:val="lowerLetter"/>
      <w:lvlText w:val="%5."/>
      <w:lvlJc w:val="left"/>
      <w:pPr>
        <w:tabs>
          <w:tab w:val="num" w:pos="3604"/>
        </w:tabs>
        <w:ind w:left="3604" w:hanging="360"/>
      </w:pPr>
    </w:lvl>
    <w:lvl w:ilvl="5" w:tplc="041F001B">
      <w:start w:val="1"/>
      <w:numFmt w:val="lowerRoman"/>
      <w:lvlText w:val="%6."/>
      <w:lvlJc w:val="right"/>
      <w:pPr>
        <w:tabs>
          <w:tab w:val="num" w:pos="4324"/>
        </w:tabs>
        <w:ind w:left="4324" w:hanging="180"/>
      </w:pPr>
    </w:lvl>
    <w:lvl w:ilvl="6" w:tplc="041F000F">
      <w:start w:val="1"/>
      <w:numFmt w:val="decimal"/>
      <w:lvlText w:val="%7."/>
      <w:lvlJc w:val="left"/>
      <w:pPr>
        <w:tabs>
          <w:tab w:val="num" w:pos="5044"/>
        </w:tabs>
        <w:ind w:left="5044" w:hanging="360"/>
      </w:pPr>
    </w:lvl>
    <w:lvl w:ilvl="7" w:tplc="041F0019">
      <w:start w:val="1"/>
      <w:numFmt w:val="lowerLetter"/>
      <w:lvlText w:val="%8."/>
      <w:lvlJc w:val="left"/>
      <w:pPr>
        <w:tabs>
          <w:tab w:val="num" w:pos="5764"/>
        </w:tabs>
        <w:ind w:left="5764" w:hanging="360"/>
      </w:pPr>
    </w:lvl>
    <w:lvl w:ilvl="8" w:tplc="041F001B">
      <w:start w:val="1"/>
      <w:numFmt w:val="lowerRoman"/>
      <w:lvlText w:val="%9."/>
      <w:lvlJc w:val="right"/>
      <w:pPr>
        <w:tabs>
          <w:tab w:val="num" w:pos="6484"/>
        </w:tabs>
        <w:ind w:left="6484" w:hanging="180"/>
      </w:pPr>
    </w:lvl>
  </w:abstractNum>
  <w:num w:numId="1">
    <w:abstractNumId w:val="11"/>
  </w:num>
  <w:num w:numId="2">
    <w:abstractNumId w:val="5"/>
  </w:num>
  <w:num w:numId="3">
    <w:abstractNumId w:val="18"/>
  </w:num>
  <w:num w:numId="4">
    <w:abstractNumId w:val="13"/>
  </w:num>
  <w:num w:numId="5">
    <w:abstractNumId w:val="1"/>
  </w:num>
  <w:num w:numId="6">
    <w:abstractNumId w:val="6"/>
  </w:num>
  <w:num w:numId="7">
    <w:abstractNumId w:val="16"/>
  </w:num>
  <w:num w:numId="8">
    <w:abstractNumId w:val="12"/>
  </w:num>
  <w:num w:numId="9">
    <w:abstractNumId w:val="14"/>
  </w:num>
  <w:num w:numId="10">
    <w:abstractNumId w:val="17"/>
  </w:num>
  <w:num w:numId="11">
    <w:abstractNumId w:val="10"/>
  </w:num>
  <w:num w:numId="12">
    <w:abstractNumId w:val="7"/>
  </w:num>
  <w:num w:numId="13">
    <w:abstractNumId w:val="2"/>
  </w:num>
  <w:num w:numId="14">
    <w:abstractNumId w:val="3"/>
  </w:num>
  <w:num w:numId="15">
    <w:abstractNumId w:val="8"/>
  </w:num>
  <w:num w:numId="16">
    <w:abstractNumId w:val="15"/>
  </w:num>
  <w:num w:numId="17">
    <w:abstractNumId w:val="0"/>
  </w:num>
  <w:num w:numId="18">
    <w:abstractNumId w:val="9"/>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F4"/>
    <w:rsid w:val="000010D5"/>
    <w:rsid w:val="0000175C"/>
    <w:rsid w:val="000023F8"/>
    <w:rsid w:val="0000267F"/>
    <w:rsid w:val="000032E8"/>
    <w:rsid w:val="000037B4"/>
    <w:rsid w:val="00003C80"/>
    <w:rsid w:val="00003FDB"/>
    <w:rsid w:val="0000429B"/>
    <w:rsid w:val="00004AE9"/>
    <w:rsid w:val="000052FB"/>
    <w:rsid w:val="0000561E"/>
    <w:rsid w:val="00006499"/>
    <w:rsid w:val="000066BB"/>
    <w:rsid w:val="00006C75"/>
    <w:rsid w:val="00006F01"/>
    <w:rsid w:val="00007A30"/>
    <w:rsid w:val="00007CA6"/>
    <w:rsid w:val="00007D9F"/>
    <w:rsid w:val="000100D8"/>
    <w:rsid w:val="00010413"/>
    <w:rsid w:val="00010C75"/>
    <w:rsid w:val="00011C5B"/>
    <w:rsid w:val="000135FB"/>
    <w:rsid w:val="00014AE7"/>
    <w:rsid w:val="00014C6E"/>
    <w:rsid w:val="00015B7B"/>
    <w:rsid w:val="00016016"/>
    <w:rsid w:val="00017310"/>
    <w:rsid w:val="00017AF2"/>
    <w:rsid w:val="0002070E"/>
    <w:rsid w:val="00020A54"/>
    <w:rsid w:val="00020F21"/>
    <w:rsid w:val="00020FA8"/>
    <w:rsid w:val="00021606"/>
    <w:rsid w:val="0002184B"/>
    <w:rsid w:val="00021937"/>
    <w:rsid w:val="00022274"/>
    <w:rsid w:val="0002265D"/>
    <w:rsid w:val="000228BE"/>
    <w:rsid w:val="00022BC4"/>
    <w:rsid w:val="000234EE"/>
    <w:rsid w:val="00024908"/>
    <w:rsid w:val="00026A33"/>
    <w:rsid w:val="00027177"/>
    <w:rsid w:val="000271BD"/>
    <w:rsid w:val="0002756A"/>
    <w:rsid w:val="0002795D"/>
    <w:rsid w:val="00031C6B"/>
    <w:rsid w:val="00032FEE"/>
    <w:rsid w:val="00034D70"/>
    <w:rsid w:val="00035743"/>
    <w:rsid w:val="00035B5E"/>
    <w:rsid w:val="00037305"/>
    <w:rsid w:val="0004003E"/>
    <w:rsid w:val="0004163C"/>
    <w:rsid w:val="00041E4A"/>
    <w:rsid w:val="00042A17"/>
    <w:rsid w:val="00042CC7"/>
    <w:rsid w:val="00042F01"/>
    <w:rsid w:val="0004485D"/>
    <w:rsid w:val="000466C1"/>
    <w:rsid w:val="00046E44"/>
    <w:rsid w:val="000472B1"/>
    <w:rsid w:val="000474BC"/>
    <w:rsid w:val="000500B7"/>
    <w:rsid w:val="00050C98"/>
    <w:rsid w:val="00051039"/>
    <w:rsid w:val="000511CD"/>
    <w:rsid w:val="00051528"/>
    <w:rsid w:val="00051A0D"/>
    <w:rsid w:val="00051C02"/>
    <w:rsid w:val="0005332A"/>
    <w:rsid w:val="00053454"/>
    <w:rsid w:val="00054220"/>
    <w:rsid w:val="00054DAB"/>
    <w:rsid w:val="000553F8"/>
    <w:rsid w:val="000570D6"/>
    <w:rsid w:val="0005723F"/>
    <w:rsid w:val="00057CF4"/>
    <w:rsid w:val="000615D4"/>
    <w:rsid w:val="00062707"/>
    <w:rsid w:val="00063979"/>
    <w:rsid w:val="00063F7C"/>
    <w:rsid w:val="00064408"/>
    <w:rsid w:val="00064D34"/>
    <w:rsid w:val="00064D37"/>
    <w:rsid w:val="0006631E"/>
    <w:rsid w:val="00066EE7"/>
    <w:rsid w:val="00067707"/>
    <w:rsid w:val="0007134E"/>
    <w:rsid w:val="0007208E"/>
    <w:rsid w:val="000723FD"/>
    <w:rsid w:val="000727DA"/>
    <w:rsid w:val="00072CFC"/>
    <w:rsid w:val="00073415"/>
    <w:rsid w:val="00073502"/>
    <w:rsid w:val="00073609"/>
    <w:rsid w:val="00073757"/>
    <w:rsid w:val="000737F5"/>
    <w:rsid w:val="00073E9B"/>
    <w:rsid w:val="00074210"/>
    <w:rsid w:val="000816C9"/>
    <w:rsid w:val="00081BA0"/>
    <w:rsid w:val="000822F1"/>
    <w:rsid w:val="00082EB7"/>
    <w:rsid w:val="000836D0"/>
    <w:rsid w:val="000839B0"/>
    <w:rsid w:val="00084F5A"/>
    <w:rsid w:val="00085665"/>
    <w:rsid w:val="0008657B"/>
    <w:rsid w:val="00086D10"/>
    <w:rsid w:val="00087786"/>
    <w:rsid w:val="00090805"/>
    <w:rsid w:val="00091B9F"/>
    <w:rsid w:val="000931FD"/>
    <w:rsid w:val="00093639"/>
    <w:rsid w:val="00093C43"/>
    <w:rsid w:val="00093EB4"/>
    <w:rsid w:val="00093ED5"/>
    <w:rsid w:val="000943D8"/>
    <w:rsid w:val="000960C5"/>
    <w:rsid w:val="00097193"/>
    <w:rsid w:val="00097D80"/>
    <w:rsid w:val="00097F78"/>
    <w:rsid w:val="000A0EB1"/>
    <w:rsid w:val="000A11A2"/>
    <w:rsid w:val="000A161C"/>
    <w:rsid w:val="000A26CF"/>
    <w:rsid w:val="000A357C"/>
    <w:rsid w:val="000A6145"/>
    <w:rsid w:val="000A62A6"/>
    <w:rsid w:val="000A697D"/>
    <w:rsid w:val="000A7122"/>
    <w:rsid w:val="000A7298"/>
    <w:rsid w:val="000A7D18"/>
    <w:rsid w:val="000B046B"/>
    <w:rsid w:val="000B1A6D"/>
    <w:rsid w:val="000B242F"/>
    <w:rsid w:val="000B2835"/>
    <w:rsid w:val="000B34CD"/>
    <w:rsid w:val="000B3A8C"/>
    <w:rsid w:val="000B3D36"/>
    <w:rsid w:val="000B416A"/>
    <w:rsid w:val="000B4768"/>
    <w:rsid w:val="000B524A"/>
    <w:rsid w:val="000B5305"/>
    <w:rsid w:val="000B6CC9"/>
    <w:rsid w:val="000B743D"/>
    <w:rsid w:val="000B7EE0"/>
    <w:rsid w:val="000C044C"/>
    <w:rsid w:val="000C0A2A"/>
    <w:rsid w:val="000C0FB7"/>
    <w:rsid w:val="000C19D4"/>
    <w:rsid w:val="000C1A5B"/>
    <w:rsid w:val="000C2FE1"/>
    <w:rsid w:val="000C3290"/>
    <w:rsid w:val="000C33A0"/>
    <w:rsid w:val="000C3430"/>
    <w:rsid w:val="000C3D22"/>
    <w:rsid w:val="000C45ED"/>
    <w:rsid w:val="000C6FAA"/>
    <w:rsid w:val="000C7F52"/>
    <w:rsid w:val="000D00AE"/>
    <w:rsid w:val="000D0C60"/>
    <w:rsid w:val="000D104E"/>
    <w:rsid w:val="000D1C2B"/>
    <w:rsid w:val="000D2006"/>
    <w:rsid w:val="000D2499"/>
    <w:rsid w:val="000D31AF"/>
    <w:rsid w:val="000D36FF"/>
    <w:rsid w:val="000D40EE"/>
    <w:rsid w:val="000D5313"/>
    <w:rsid w:val="000D6022"/>
    <w:rsid w:val="000D66EF"/>
    <w:rsid w:val="000D7B78"/>
    <w:rsid w:val="000D7F0C"/>
    <w:rsid w:val="000E01AC"/>
    <w:rsid w:val="000E0681"/>
    <w:rsid w:val="000E137C"/>
    <w:rsid w:val="000E1791"/>
    <w:rsid w:val="000E2813"/>
    <w:rsid w:val="000E42B0"/>
    <w:rsid w:val="000E4BC5"/>
    <w:rsid w:val="000E4DB9"/>
    <w:rsid w:val="000E537A"/>
    <w:rsid w:val="000E5B40"/>
    <w:rsid w:val="000E5DC1"/>
    <w:rsid w:val="000E7604"/>
    <w:rsid w:val="000F080D"/>
    <w:rsid w:val="000F1471"/>
    <w:rsid w:val="000F1F28"/>
    <w:rsid w:val="000F2EBD"/>
    <w:rsid w:val="000F42A2"/>
    <w:rsid w:val="000F4B17"/>
    <w:rsid w:val="000F4CFF"/>
    <w:rsid w:val="000F4D29"/>
    <w:rsid w:val="000F731E"/>
    <w:rsid w:val="000F7522"/>
    <w:rsid w:val="00100118"/>
    <w:rsid w:val="00100775"/>
    <w:rsid w:val="00102019"/>
    <w:rsid w:val="0010279E"/>
    <w:rsid w:val="0010441A"/>
    <w:rsid w:val="00105274"/>
    <w:rsid w:val="00105777"/>
    <w:rsid w:val="0010614E"/>
    <w:rsid w:val="0010618B"/>
    <w:rsid w:val="001061B6"/>
    <w:rsid w:val="001064D9"/>
    <w:rsid w:val="00107DBD"/>
    <w:rsid w:val="00110919"/>
    <w:rsid w:val="0011121F"/>
    <w:rsid w:val="0011209B"/>
    <w:rsid w:val="001131AF"/>
    <w:rsid w:val="001138CF"/>
    <w:rsid w:val="00115092"/>
    <w:rsid w:val="001178ED"/>
    <w:rsid w:val="00117D8A"/>
    <w:rsid w:val="00120363"/>
    <w:rsid w:val="00121ABE"/>
    <w:rsid w:val="001227FF"/>
    <w:rsid w:val="00123C70"/>
    <w:rsid w:val="001241DC"/>
    <w:rsid w:val="00125354"/>
    <w:rsid w:val="001257A0"/>
    <w:rsid w:val="00125C71"/>
    <w:rsid w:val="00126F5D"/>
    <w:rsid w:val="001276D2"/>
    <w:rsid w:val="00127C5F"/>
    <w:rsid w:val="00127D43"/>
    <w:rsid w:val="00131A93"/>
    <w:rsid w:val="00131BCD"/>
    <w:rsid w:val="001324DB"/>
    <w:rsid w:val="00132C27"/>
    <w:rsid w:val="001336E2"/>
    <w:rsid w:val="00134286"/>
    <w:rsid w:val="001356CC"/>
    <w:rsid w:val="00135DE8"/>
    <w:rsid w:val="0013607D"/>
    <w:rsid w:val="001365A9"/>
    <w:rsid w:val="001366D7"/>
    <w:rsid w:val="0013672B"/>
    <w:rsid w:val="001367E9"/>
    <w:rsid w:val="00136AB2"/>
    <w:rsid w:val="00137335"/>
    <w:rsid w:val="00137736"/>
    <w:rsid w:val="001379B7"/>
    <w:rsid w:val="00137E5D"/>
    <w:rsid w:val="00137FB1"/>
    <w:rsid w:val="00140142"/>
    <w:rsid w:val="00140B1D"/>
    <w:rsid w:val="00141546"/>
    <w:rsid w:val="00141BD3"/>
    <w:rsid w:val="00142099"/>
    <w:rsid w:val="00142DBE"/>
    <w:rsid w:val="00144EC4"/>
    <w:rsid w:val="00145388"/>
    <w:rsid w:val="001454EB"/>
    <w:rsid w:val="00145523"/>
    <w:rsid w:val="0014598F"/>
    <w:rsid w:val="00146C15"/>
    <w:rsid w:val="001503BE"/>
    <w:rsid w:val="00152477"/>
    <w:rsid w:val="00152C3F"/>
    <w:rsid w:val="001530A1"/>
    <w:rsid w:val="00153835"/>
    <w:rsid w:val="00153F70"/>
    <w:rsid w:val="00153F7A"/>
    <w:rsid w:val="0015431B"/>
    <w:rsid w:val="00154863"/>
    <w:rsid w:val="0015511E"/>
    <w:rsid w:val="00155753"/>
    <w:rsid w:val="00155904"/>
    <w:rsid w:val="0015667A"/>
    <w:rsid w:val="00156E5E"/>
    <w:rsid w:val="001603D4"/>
    <w:rsid w:val="00160442"/>
    <w:rsid w:val="00160FAA"/>
    <w:rsid w:val="00161816"/>
    <w:rsid w:val="00161C77"/>
    <w:rsid w:val="0016277D"/>
    <w:rsid w:val="00162FBC"/>
    <w:rsid w:val="001633E1"/>
    <w:rsid w:val="00163575"/>
    <w:rsid w:val="00164F51"/>
    <w:rsid w:val="0016620F"/>
    <w:rsid w:val="00166473"/>
    <w:rsid w:val="00166C2D"/>
    <w:rsid w:val="0016711D"/>
    <w:rsid w:val="001677F5"/>
    <w:rsid w:val="00171CBB"/>
    <w:rsid w:val="0017478F"/>
    <w:rsid w:val="001765CF"/>
    <w:rsid w:val="0017683C"/>
    <w:rsid w:val="001778B1"/>
    <w:rsid w:val="001829E0"/>
    <w:rsid w:val="00183722"/>
    <w:rsid w:val="00183F1A"/>
    <w:rsid w:val="00184188"/>
    <w:rsid w:val="001845CD"/>
    <w:rsid w:val="001847DE"/>
    <w:rsid w:val="00184999"/>
    <w:rsid w:val="00184BBA"/>
    <w:rsid w:val="0018784E"/>
    <w:rsid w:val="00187D85"/>
    <w:rsid w:val="001907D2"/>
    <w:rsid w:val="00191542"/>
    <w:rsid w:val="00191AB2"/>
    <w:rsid w:val="00192E47"/>
    <w:rsid w:val="00193D60"/>
    <w:rsid w:val="0019423E"/>
    <w:rsid w:val="00194388"/>
    <w:rsid w:val="00194DDF"/>
    <w:rsid w:val="00194E03"/>
    <w:rsid w:val="00194E66"/>
    <w:rsid w:val="00195555"/>
    <w:rsid w:val="001967C5"/>
    <w:rsid w:val="001968D4"/>
    <w:rsid w:val="00196AA4"/>
    <w:rsid w:val="00196B19"/>
    <w:rsid w:val="00196B3F"/>
    <w:rsid w:val="00196EC0"/>
    <w:rsid w:val="00197556"/>
    <w:rsid w:val="00197D90"/>
    <w:rsid w:val="001A13A6"/>
    <w:rsid w:val="001A1E79"/>
    <w:rsid w:val="001A2392"/>
    <w:rsid w:val="001A2B01"/>
    <w:rsid w:val="001A2FE6"/>
    <w:rsid w:val="001A3B84"/>
    <w:rsid w:val="001A3D21"/>
    <w:rsid w:val="001A49FC"/>
    <w:rsid w:val="001A528D"/>
    <w:rsid w:val="001A6602"/>
    <w:rsid w:val="001A6883"/>
    <w:rsid w:val="001A6904"/>
    <w:rsid w:val="001A6C23"/>
    <w:rsid w:val="001B01D0"/>
    <w:rsid w:val="001B0F07"/>
    <w:rsid w:val="001B5CC8"/>
    <w:rsid w:val="001B699A"/>
    <w:rsid w:val="001B771C"/>
    <w:rsid w:val="001B79C3"/>
    <w:rsid w:val="001C04C9"/>
    <w:rsid w:val="001C2C60"/>
    <w:rsid w:val="001C3103"/>
    <w:rsid w:val="001C465F"/>
    <w:rsid w:val="001C4DF2"/>
    <w:rsid w:val="001C4E19"/>
    <w:rsid w:val="001C4E3E"/>
    <w:rsid w:val="001C5CFD"/>
    <w:rsid w:val="001C6495"/>
    <w:rsid w:val="001C6C0B"/>
    <w:rsid w:val="001C7387"/>
    <w:rsid w:val="001C78E8"/>
    <w:rsid w:val="001D066A"/>
    <w:rsid w:val="001D0E85"/>
    <w:rsid w:val="001D1FAA"/>
    <w:rsid w:val="001D20B0"/>
    <w:rsid w:val="001D2D68"/>
    <w:rsid w:val="001D34D0"/>
    <w:rsid w:val="001D3A95"/>
    <w:rsid w:val="001D621A"/>
    <w:rsid w:val="001E038C"/>
    <w:rsid w:val="001E2B86"/>
    <w:rsid w:val="001E38CB"/>
    <w:rsid w:val="001E3C21"/>
    <w:rsid w:val="001E6680"/>
    <w:rsid w:val="001E7AF9"/>
    <w:rsid w:val="001F014A"/>
    <w:rsid w:val="001F0C17"/>
    <w:rsid w:val="001F18B5"/>
    <w:rsid w:val="001F314F"/>
    <w:rsid w:val="001F3202"/>
    <w:rsid w:val="001F44AD"/>
    <w:rsid w:val="001F44EE"/>
    <w:rsid w:val="001F500D"/>
    <w:rsid w:val="001F502B"/>
    <w:rsid w:val="001F6189"/>
    <w:rsid w:val="001F78DA"/>
    <w:rsid w:val="0020008C"/>
    <w:rsid w:val="002016E3"/>
    <w:rsid w:val="0020222E"/>
    <w:rsid w:val="00202628"/>
    <w:rsid w:val="00202E08"/>
    <w:rsid w:val="0020368E"/>
    <w:rsid w:val="002047EA"/>
    <w:rsid w:val="00205969"/>
    <w:rsid w:val="00207013"/>
    <w:rsid w:val="00211866"/>
    <w:rsid w:val="00211886"/>
    <w:rsid w:val="002131DB"/>
    <w:rsid w:val="002140DE"/>
    <w:rsid w:val="00214D9A"/>
    <w:rsid w:val="00216832"/>
    <w:rsid w:val="00216E4E"/>
    <w:rsid w:val="00217069"/>
    <w:rsid w:val="00217523"/>
    <w:rsid w:val="00217599"/>
    <w:rsid w:val="002202B1"/>
    <w:rsid w:val="00220698"/>
    <w:rsid w:val="002208DA"/>
    <w:rsid w:val="002210C1"/>
    <w:rsid w:val="002212F2"/>
    <w:rsid w:val="0022218F"/>
    <w:rsid w:val="00222C21"/>
    <w:rsid w:val="00222EE3"/>
    <w:rsid w:val="0022472B"/>
    <w:rsid w:val="002258E8"/>
    <w:rsid w:val="0022754F"/>
    <w:rsid w:val="00227844"/>
    <w:rsid w:val="00227BDF"/>
    <w:rsid w:val="00230093"/>
    <w:rsid w:val="00230DD5"/>
    <w:rsid w:val="00230EE0"/>
    <w:rsid w:val="00231DC1"/>
    <w:rsid w:val="002321FD"/>
    <w:rsid w:val="002326BE"/>
    <w:rsid w:val="002326FE"/>
    <w:rsid w:val="002336C1"/>
    <w:rsid w:val="00234560"/>
    <w:rsid w:val="00235496"/>
    <w:rsid w:val="002375FA"/>
    <w:rsid w:val="00237933"/>
    <w:rsid w:val="00241518"/>
    <w:rsid w:val="0024166A"/>
    <w:rsid w:val="0024184C"/>
    <w:rsid w:val="00241AE6"/>
    <w:rsid w:val="00242C27"/>
    <w:rsid w:val="00243334"/>
    <w:rsid w:val="00243761"/>
    <w:rsid w:val="0024416C"/>
    <w:rsid w:val="002446D6"/>
    <w:rsid w:val="00245A7B"/>
    <w:rsid w:val="0024737E"/>
    <w:rsid w:val="002501E1"/>
    <w:rsid w:val="00250CFE"/>
    <w:rsid w:val="00251BC6"/>
    <w:rsid w:val="00252015"/>
    <w:rsid w:val="002527F3"/>
    <w:rsid w:val="00252DCE"/>
    <w:rsid w:val="002530C1"/>
    <w:rsid w:val="0025361A"/>
    <w:rsid w:val="00255713"/>
    <w:rsid w:val="00255D45"/>
    <w:rsid w:val="0025741B"/>
    <w:rsid w:val="00257780"/>
    <w:rsid w:val="00257957"/>
    <w:rsid w:val="0026209F"/>
    <w:rsid w:val="0026289C"/>
    <w:rsid w:val="002634DC"/>
    <w:rsid w:val="00271319"/>
    <w:rsid w:val="00271C88"/>
    <w:rsid w:val="00271DD7"/>
    <w:rsid w:val="00272EB2"/>
    <w:rsid w:val="002733D0"/>
    <w:rsid w:val="002735F0"/>
    <w:rsid w:val="0027399F"/>
    <w:rsid w:val="00273B0D"/>
    <w:rsid w:val="00273F6A"/>
    <w:rsid w:val="00274152"/>
    <w:rsid w:val="0027483A"/>
    <w:rsid w:val="0027497D"/>
    <w:rsid w:val="0027680E"/>
    <w:rsid w:val="00276C1D"/>
    <w:rsid w:val="002803C1"/>
    <w:rsid w:val="00280B0B"/>
    <w:rsid w:val="0028167B"/>
    <w:rsid w:val="00281DEE"/>
    <w:rsid w:val="00282814"/>
    <w:rsid w:val="0028300C"/>
    <w:rsid w:val="002832EE"/>
    <w:rsid w:val="0028356B"/>
    <w:rsid w:val="00283F38"/>
    <w:rsid w:val="002840D1"/>
    <w:rsid w:val="00284E28"/>
    <w:rsid w:val="00285494"/>
    <w:rsid w:val="00285748"/>
    <w:rsid w:val="00285EBC"/>
    <w:rsid w:val="0028703D"/>
    <w:rsid w:val="00291457"/>
    <w:rsid w:val="00291D4D"/>
    <w:rsid w:val="0029235B"/>
    <w:rsid w:val="002923CF"/>
    <w:rsid w:val="0029252D"/>
    <w:rsid w:val="0029275E"/>
    <w:rsid w:val="002927AF"/>
    <w:rsid w:val="002928B3"/>
    <w:rsid w:val="00292BA3"/>
    <w:rsid w:val="00292C8F"/>
    <w:rsid w:val="00292D00"/>
    <w:rsid w:val="00292E5D"/>
    <w:rsid w:val="0029352C"/>
    <w:rsid w:val="002936D6"/>
    <w:rsid w:val="002936E5"/>
    <w:rsid w:val="002943D3"/>
    <w:rsid w:val="0029512A"/>
    <w:rsid w:val="00295679"/>
    <w:rsid w:val="00295858"/>
    <w:rsid w:val="00295E36"/>
    <w:rsid w:val="0029618F"/>
    <w:rsid w:val="002963B5"/>
    <w:rsid w:val="00296E70"/>
    <w:rsid w:val="002A007E"/>
    <w:rsid w:val="002A05AD"/>
    <w:rsid w:val="002A1309"/>
    <w:rsid w:val="002A4C1C"/>
    <w:rsid w:val="002A668C"/>
    <w:rsid w:val="002A79E3"/>
    <w:rsid w:val="002B0576"/>
    <w:rsid w:val="002B0E6A"/>
    <w:rsid w:val="002B123F"/>
    <w:rsid w:val="002B154D"/>
    <w:rsid w:val="002B18AC"/>
    <w:rsid w:val="002B31EE"/>
    <w:rsid w:val="002B5906"/>
    <w:rsid w:val="002B6175"/>
    <w:rsid w:val="002B65B9"/>
    <w:rsid w:val="002B7074"/>
    <w:rsid w:val="002B7238"/>
    <w:rsid w:val="002B7A72"/>
    <w:rsid w:val="002C056F"/>
    <w:rsid w:val="002C0EB5"/>
    <w:rsid w:val="002C221D"/>
    <w:rsid w:val="002C29DF"/>
    <w:rsid w:val="002C2B8F"/>
    <w:rsid w:val="002C3CDD"/>
    <w:rsid w:val="002C4663"/>
    <w:rsid w:val="002C4701"/>
    <w:rsid w:val="002C4DC3"/>
    <w:rsid w:val="002C543B"/>
    <w:rsid w:val="002C5670"/>
    <w:rsid w:val="002C56F7"/>
    <w:rsid w:val="002C5A21"/>
    <w:rsid w:val="002C6C80"/>
    <w:rsid w:val="002D0143"/>
    <w:rsid w:val="002D1980"/>
    <w:rsid w:val="002D1D59"/>
    <w:rsid w:val="002D1E1B"/>
    <w:rsid w:val="002D21CA"/>
    <w:rsid w:val="002D258E"/>
    <w:rsid w:val="002D43BF"/>
    <w:rsid w:val="002D6D50"/>
    <w:rsid w:val="002E0528"/>
    <w:rsid w:val="002E168C"/>
    <w:rsid w:val="002E1B67"/>
    <w:rsid w:val="002E1C12"/>
    <w:rsid w:val="002E2B4F"/>
    <w:rsid w:val="002E41D8"/>
    <w:rsid w:val="002E42A1"/>
    <w:rsid w:val="002E5196"/>
    <w:rsid w:val="002E76D5"/>
    <w:rsid w:val="002F0524"/>
    <w:rsid w:val="002F151E"/>
    <w:rsid w:val="002F3FD1"/>
    <w:rsid w:val="002F4BFB"/>
    <w:rsid w:val="002F761C"/>
    <w:rsid w:val="002F7655"/>
    <w:rsid w:val="003006C2"/>
    <w:rsid w:val="00300A3B"/>
    <w:rsid w:val="0030156C"/>
    <w:rsid w:val="003016B9"/>
    <w:rsid w:val="0030204C"/>
    <w:rsid w:val="003020AF"/>
    <w:rsid w:val="00302200"/>
    <w:rsid w:val="00302A97"/>
    <w:rsid w:val="00302C02"/>
    <w:rsid w:val="003036C4"/>
    <w:rsid w:val="00304E9A"/>
    <w:rsid w:val="003057DE"/>
    <w:rsid w:val="003063BC"/>
    <w:rsid w:val="00306906"/>
    <w:rsid w:val="00306C5F"/>
    <w:rsid w:val="00310488"/>
    <w:rsid w:val="0031051E"/>
    <w:rsid w:val="00310815"/>
    <w:rsid w:val="00310A99"/>
    <w:rsid w:val="00312363"/>
    <w:rsid w:val="00312932"/>
    <w:rsid w:val="00313FC8"/>
    <w:rsid w:val="00314045"/>
    <w:rsid w:val="003141A2"/>
    <w:rsid w:val="00316546"/>
    <w:rsid w:val="00321418"/>
    <w:rsid w:val="00321D98"/>
    <w:rsid w:val="00322D0F"/>
    <w:rsid w:val="00323729"/>
    <w:rsid w:val="00323B05"/>
    <w:rsid w:val="00323BFE"/>
    <w:rsid w:val="00324167"/>
    <w:rsid w:val="0032490F"/>
    <w:rsid w:val="00324A14"/>
    <w:rsid w:val="00325E41"/>
    <w:rsid w:val="00326C31"/>
    <w:rsid w:val="00326D2A"/>
    <w:rsid w:val="0032756B"/>
    <w:rsid w:val="003305DE"/>
    <w:rsid w:val="003311FD"/>
    <w:rsid w:val="00332916"/>
    <w:rsid w:val="00332E57"/>
    <w:rsid w:val="003332B8"/>
    <w:rsid w:val="0033446D"/>
    <w:rsid w:val="00335E0D"/>
    <w:rsid w:val="00337560"/>
    <w:rsid w:val="00340AE4"/>
    <w:rsid w:val="00343380"/>
    <w:rsid w:val="0034521E"/>
    <w:rsid w:val="00346351"/>
    <w:rsid w:val="003463CC"/>
    <w:rsid w:val="003466DD"/>
    <w:rsid w:val="00347A07"/>
    <w:rsid w:val="00347C2C"/>
    <w:rsid w:val="00351490"/>
    <w:rsid w:val="003521C8"/>
    <w:rsid w:val="00354032"/>
    <w:rsid w:val="00354309"/>
    <w:rsid w:val="00354CD7"/>
    <w:rsid w:val="003550BC"/>
    <w:rsid w:val="0035532D"/>
    <w:rsid w:val="003554A0"/>
    <w:rsid w:val="0035584A"/>
    <w:rsid w:val="00355FE0"/>
    <w:rsid w:val="00356BC6"/>
    <w:rsid w:val="003578B1"/>
    <w:rsid w:val="00360962"/>
    <w:rsid w:val="00360F82"/>
    <w:rsid w:val="0036434C"/>
    <w:rsid w:val="00364DEB"/>
    <w:rsid w:val="00365199"/>
    <w:rsid w:val="0036610F"/>
    <w:rsid w:val="00366F6A"/>
    <w:rsid w:val="00367262"/>
    <w:rsid w:val="00367293"/>
    <w:rsid w:val="003674C8"/>
    <w:rsid w:val="00367514"/>
    <w:rsid w:val="00367BD4"/>
    <w:rsid w:val="00370A2E"/>
    <w:rsid w:val="00370F90"/>
    <w:rsid w:val="00372356"/>
    <w:rsid w:val="00373B6B"/>
    <w:rsid w:val="003741F0"/>
    <w:rsid w:val="00374B62"/>
    <w:rsid w:val="00374C04"/>
    <w:rsid w:val="00374D5B"/>
    <w:rsid w:val="00375B5A"/>
    <w:rsid w:val="00376889"/>
    <w:rsid w:val="003770F4"/>
    <w:rsid w:val="00380423"/>
    <w:rsid w:val="00381AC8"/>
    <w:rsid w:val="00382028"/>
    <w:rsid w:val="00383673"/>
    <w:rsid w:val="003856D9"/>
    <w:rsid w:val="0038596D"/>
    <w:rsid w:val="00385F72"/>
    <w:rsid w:val="003867F5"/>
    <w:rsid w:val="0038790B"/>
    <w:rsid w:val="003902E6"/>
    <w:rsid w:val="003906A1"/>
    <w:rsid w:val="003912B4"/>
    <w:rsid w:val="003922C3"/>
    <w:rsid w:val="0039264F"/>
    <w:rsid w:val="003932A5"/>
    <w:rsid w:val="00393D08"/>
    <w:rsid w:val="00394678"/>
    <w:rsid w:val="00394875"/>
    <w:rsid w:val="003957B3"/>
    <w:rsid w:val="00396AC0"/>
    <w:rsid w:val="00396D2A"/>
    <w:rsid w:val="00396D82"/>
    <w:rsid w:val="003A0613"/>
    <w:rsid w:val="003A08E2"/>
    <w:rsid w:val="003A156D"/>
    <w:rsid w:val="003A1739"/>
    <w:rsid w:val="003A198D"/>
    <w:rsid w:val="003A1E9A"/>
    <w:rsid w:val="003A1EDF"/>
    <w:rsid w:val="003A2305"/>
    <w:rsid w:val="003A375B"/>
    <w:rsid w:val="003A4B8D"/>
    <w:rsid w:val="003A65C7"/>
    <w:rsid w:val="003A6ABB"/>
    <w:rsid w:val="003B04EA"/>
    <w:rsid w:val="003B2BC9"/>
    <w:rsid w:val="003B3757"/>
    <w:rsid w:val="003B3B98"/>
    <w:rsid w:val="003B4300"/>
    <w:rsid w:val="003B4E6A"/>
    <w:rsid w:val="003B4F63"/>
    <w:rsid w:val="003B5C2F"/>
    <w:rsid w:val="003B6058"/>
    <w:rsid w:val="003B63B2"/>
    <w:rsid w:val="003B6D16"/>
    <w:rsid w:val="003B7017"/>
    <w:rsid w:val="003B7137"/>
    <w:rsid w:val="003B7BBB"/>
    <w:rsid w:val="003B7F38"/>
    <w:rsid w:val="003C0011"/>
    <w:rsid w:val="003C2611"/>
    <w:rsid w:val="003C4FEB"/>
    <w:rsid w:val="003C575F"/>
    <w:rsid w:val="003C6029"/>
    <w:rsid w:val="003C62FB"/>
    <w:rsid w:val="003C6BBD"/>
    <w:rsid w:val="003C6F58"/>
    <w:rsid w:val="003D068E"/>
    <w:rsid w:val="003D0975"/>
    <w:rsid w:val="003D2046"/>
    <w:rsid w:val="003D20AB"/>
    <w:rsid w:val="003D2387"/>
    <w:rsid w:val="003D3C3A"/>
    <w:rsid w:val="003D4DB4"/>
    <w:rsid w:val="003D590F"/>
    <w:rsid w:val="003D5A73"/>
    <w:rsid w:val="003D5E84"/>
    <w:rsid w:val="003D63F3"/>
    <w:rsid w:val="003D6759"/>
    <w:rsid w:val="003D6902"/>
    <w:rsid w:val="003D6E2D"/>
    <w:rsid w:val="003D6E8D"/>
    <w:rsid w:val="003D6FF4"/>
    <w:rsid w:val="003E0E68"/>
    <w:rsid w:val="003E1239"/>
    <w:rsid w:val="003E2149"/>
    <w:rsid w:val="003E27B7"/>
    <w:rsid w:val="003E2CC2"/>
    <w:rsid w:val="003E3F80"/>
    <w:rsid w:val="003E45B1"/>
    <w:rsid w:val="003E5085"/>
    <w:rsid w:val="003E6B36"/>
    <w:rsid w:val="003E7326"/>
    <w:rsid w:val="003E7348"/>
    <w:rsid w:val="003E7ABD"/>
    <w:rsid w:val="003F0C81"/>
    <w:rsid w:val="003F2868"/>
    <w:rsid w:val="003F33D9"/>
    <w:rsid w:val="003F5EC4"/>
    <w:rsid w:val="003F7589"/>
    <w:rsid w:val="004004D7"/>
    <w:rsid w:val="00400593"/>
    <w:rsid w:val="0040079F"/>
    <w:rsid w:val="00400ED9"/>
    <w:rsid w:val="0040120D"/>
    <w:rsid w:val="0040198A"/>
    <w:rsid w:val="004019E3"/>
    <w:rsid w:val="00401B5A"/>
    <w:rsid w:val="004047CE"/>
    <w:rsid w:val="00404827"/>
    <w:rsid w:val="00404C2E"/>
    <w:rsid w:val="00404F00"/>
    <w:rsid w:val="00404F9F"/>
    <w:rsid w:val="004057D3"/>
    <w:rsid w:val="00407167"/>
    <w:rsid w:val="004109FB"/>
    <w:rsid w:val="00410A2A"/>
    <w:rsid w:val="0041240F"/>
    <w:rsid w:val="004128AB"/>
    <w:rsid w:val="00412C7E"/>
    <w:rsid w:val="00412D7A"/>
    <w:rsid w:val="004142E6"/>
    <w:rsid w:val="0041445D"/>
    <w:rsid w:val="004149DE"/>
    <w:rsid w:val="00416E27"/>
    <w:rsid w:val="00417F66"/>
    <w:rsid w:val="004217B6"/>
    <w:rsid w:val="004218B3"/>
    <w:rsid w:val="00421CD0"/>
    <w:rsid w:val="004235E8"/>
    <w:rsid w:val="0042365E"/>
    <w:rsid w:val="00423A1A"/>
    <w:rsid w:val="00423BAD"/>
    <w:rsid w:val="004240C2"/>
    <w:rsid w:val="00424237"/>
    <w:rsid w:val="00424D6B"/>
    <w:rsid w:val="00425DD5"/>
    <w:rsid w:val="0042612F"/>
    <w:rsid w:val="004262B4"/>
    <w:rsid w:val="0042636E"/>
    <w:rsid w:val="0042643C"/>
    <w:rsid w:val="004266C9"/>
    <w:rsid w:val="00427430"/>
    <w:rsid w:val="004274FE"/>
    <w:rsid w:val="004301F6"/>
    <w:rsid w:val="00430839"/>
    <w:rsid w:val="00431A31"/>
    <w:rsid w:val="00432413"/>
    <w:rsid w:val="00433EE7"/>
    <w:rsid w:val="004346B2"/>
    <w:rsid w:val="00435664"/>
    <w:rsid w:val="00435A35"/>
    <w:rsid w:val="00435DCE"/>
    <w:rsid w:val="00437911"/>
    <w:rsid w:val="00437E43"/>
    <w:rsid w:val="0044140A"/>
    <w:rsid w:val="00442023"/>
    <w:rsid w:val="00442506"/>
    <w:rsid w:val="004427B1"/>
    <w:rsid w:val="00442E5E"/>
    <w:rsid w:val="00443800"/>
    <w:rsid w:val="00444694"/>
    <w:rsid w:val="00445764"/>
    <w:rsid w:val="0044601C"/>
    <w:rsid w:val="004473AA"/>
    <w:rsid w:val="004473DE"/>
    <w:rsid w:val="004474E5"/>
    <w:rsid w:val="00447833"/>
    <w:rsid w:val="00447B41"/>
    <w:rsid w:val="004505C8"/>
    <w:rsid w:val="00450739"/>
    <w:rsid w:val="00450E93"/>
    <w:rsid w:val="004510A8"/>
    <w:rsid w:val="004514C0"/>
    <w:rsid w:val="004519D9"/>
    <w:rsid w:val="004525B4"/>
    <w:rsid w:val="004532F0"/>
    <w:rsid w:val="00456942"/>
    <w:rsid w:val="00457E1F"/>
    <w:rsid w:val="00460C59"/>
    <w:rsid w:val="00462559"/>
    <w:rsid w:val="00465317"/>
    <w:rsid w:val="004679D7"/>
    <w:rsid w:val="00467F28"/>
    <w:rsid w:val="00470868"/>
    <w:rsid w:val="00471D2F"/>
    <w:rsid w:val="004725E0"/>
    <w:rsid w:val="004739ED"/>
    <w:rsid w:val="00473FAA"/>
    <w:rsid w:val="0047465D"/>
    <w:rsid w:val="004756DF"/>
    <w:rsid w:val="00475F42"/>
    <w:rsid w:val="00476908"/>
    <w:rsid w:val="0047713F"/>
    <w:rsid w:val="00477752"/>
    <w:rsid w:val="00477848"/>
    <w:rsid w:val="00481029"/>
    <w:rsid w:val="0048108A"/>
    <w:rsid w:val="0048134C"/>
    <w:rsid w:val="00482BC2"/>
    <w:rsid w:val="00484667"/>
    <w:rsid w:val="004854B2"/>
    <w:rsid w:val="00485F8B"/>
    <w:rsid w:val="004862A1"/>
    <w:rsid w:val="00486814"/>
    <w:rsid w:val="00490A03"/>
    <w:rsid w:val="00490BC6"/>
    <w:rsid w:val="00490D16"/>
    <w:rsid w:val="00490D79"/>
    <w:rsid w:val="004912D1"/>
    <w:rsid w:val="004925E7"/>
    <w:rsid w:val="00493246"/>
    <w:rsid w:val="004945E0"/>
    <w:rsid w:val="00494C86"/>
    <w:rsid w:val="00494EC9"/>
    <w:rsid w:val="004954F0"/>
    <w:rsid w:val="004963D2"/>
    <w:rsid w:val="0049695F"/>
    <w:rsid w:val="00497C02"/>
    <w:rsid w:val="004A1954"/>
    <w:rsid w:val="004A2112"/>
    <w:rsid w:val="004A2E92"/>
    <w:rsid w:val="004A3CDF"/>
    <w:rsid w:val="004A72E8"/>
    <w:rsid w:val="004A73CB"/>
    <w:rsid w:val="004A76E6"/>
    <w:rsid w:val="004B0991"/>
    <w:rsid w:val="004B149D"/>
    <w:rsid w:val="004B14C2"/>
    <w:rsid w:val="004B15DB"/>
    <w:rsid w:val="004B4D3C"/>
    <w:rsid w:val="004B5104"/>
    <w:rsid w:val="004B6DA5"/>
    <w:rsid w:val="004B7CDE"/>
    <w:rsid w:val="004C0885"/>
    <w:rsid w:val="004C19F4"/>
    <w:rsid w:val="004C1E56"/>
    <w:rsid w:val="004C1E76"/>
    <w:rsid w:val="004C270C"/>
    <w:rsid w:val="004C2BFA"/>
    <w:rsid w:val="004C46C2"/>
    <w:rsid w:val="004C69AD"/>
    <w:rsid w:val="004C69D8"/>
    <w:rsid w:val="004C6E4F"/>
    <w:rsid w:val="004C7366"/>
    <w:rsid w:val="004C7B89"/>
    <w:rsid w:val="004D0079"/>
    <w:rsid w:val="004D02F0"/>
    <w:rsid w:val="004D0A36"/>
    <w:rsid w:val="004D0BC8"/>
    <w:rsid w:val="004D0C8C"/>
    <w:rsid w:val="004D14D5"/>
    <w:rsid w:val="004D196D"/>
    <w:rsid w:val="004D2AD0"/>
    <w:rsid w:val="004D2D9C"/>
    <w:rsid w:val="004D2DE6"/>
    <w:rsid w:val="004D2F96"/>
    <w:rsid w:val="004D385B"/>
    <w:rsid w:val="004D3E8B"/>
    <w:rsid w:val="004D400B"/>
    <w:rsid w:val="004D44FD"/>
    <w:rsid w:val="004D5010"/>
    <w:rsid w:val="004D5607"/>
    <w:rsid w:val="004D5CEE"/>
    <w:rsid w:val="004D73E3"/>
    <w:rsid w:val="004D7E3E"/>
    <w:rsid w:val="004E12AD"/>
    <w:rsid w:val="004E4100"/>
    <w:rsid w:val="004E4413"/>
    <w:rsid w:val="004E59F7"/>
    <w:rsid w:val="004E5FB4"/>
    <w:rsid w:val="004F0203"/>
    <w:rsid w:val="004F1565"/>
    <w:rsid w:val="004F20C6"/>
    <w:rsid w:val="004F27C5"/>
    <w:rsid w:val="004F314F"/>
    <w:rsid w:val="004F37F5"/>
    <w:rsid w:val="004F4581"/>
    <w:rsid w:val="004F49CE"/>
    <w:rsid w:val="004F4B54"/>
    <w:rsid w:val="004F5FFC"/>
    <w:rsid w:val="004F69C6"/>
    <w:rsid w:val="005009E4"/>
    <w:rsid w:val="00501822"/>
    <w:rsid w:val="0050239B"/>
    <w:rsid w:val="00503A8D"/>
    <w:rsid w:val="00504273"/>
    <w:rsid w:val="005047F8"/>
    <w:rsid w:val="00505330"/>
    <w:rsid w:val="00506AEA"/>
    <w:rsid w:val="00507110"/>
    <w:rsid w:val="00507E9C"/>
    <w:rsid w:val="00510317"/>
    <w:rsid w:val="0051047A"/>
    <w:rsid w:val="00512D42"/>
    <w:rsid w:val="005150E3"/>
    <w:rsid w:val="00515D71"/>
    <w:rsid w:val="00517316"/>
    <w:rsid w:val="0052018C"/>
    <w:rsid w:val="005204BC"/>
    <w:rsid w:val="00520868"/>
    <w:rsid w:val="0052194C"/>
    <w:rsid w:val="005224E3"/>
    <w:rsid w:val="0052270C"/>
    <w:rsid w:val="00524009"/>
    <w:rsid w:val="005241D8"/>
    <w:rsid w:val="0052595B"/>
    <w:rsid w:val="00525FB7"/>
    <w:rsid w:val="00526364"/>
    <w:rsid w:val="0052659E"/>
    <w:rsid w:val="00526747"/>
    <w:rsid w:val="00526C51"/>
    <w:rsid w:val="0053149D"/>
    <w:rsid w:val="005333DD"/>
    <w:rsid w:val="0053346A"/>
    <w:rsid w:val="00533812"/>
    <w:rsid w:val="00533B20"/>
    <w:rsid w:val="00534D2A"/>
    <w:rsid w:val="00534F51"/>
    <w:rsid w:val="00535298"/>
    <w:rsid w:val="00535864"/>
    <w:rsid w:val="00536335"/>
    <w:rsid w:val="0053699A"/>
    <w:rsid w:val="00536F43"/>
    <w:rsid w:val="00540507"/>
    <w:rsid w:val="00540EEA"/>
    <w:rsid w:val="00541B1F"/>
    <w:rsid w:val="005424C9"/>
    <w:rsid w:val="005438E1"/>
    <w:rsid w:val="00543AD1"/>
    <w:rsid w:val="00543D24"/>
    <w:rsid w:val="00546212"/>
    <w:rsid w:val="00547977"/>
    <w:rsid w:val="0055124A"/>
    <w:rsid w:val="0055213B"/>
    <w:rsid w:val="0055311E"/>
    <w:rsid w:val="00553DA2"/>
    <w:rsid w:val="00554098"/>
    <w:rsid w:val="0055414E"/>
    <w:rsid w:val="00554546"/>
    <w:rsid w:val="00555DDA"/>
    <w:rsid w:val="005566E3"/>
    <w:rsid w:val="00556D46"/>
    <w:rsid w:val="00557174"/>
    <w:rsid w:val="0055784C"/>
    <w:rsid w:val="00557AE1"/>
    <w:rsid w:val="005602F1"/>
    <w:rsid w:val="005611F5"/>
    <w:rsid w:val="0056195B"/>
    <w:rsid w:val="005619B1"/>
    <w:rsid w:val="00561F9E"/>
    <w:rsid w:val="00562448"/>
    <w:rsid w:val="0056486E"/>
    <w:rsid w:val="00565564"/>
    <w:rsid w:val="00566016"/>
    <w:rsid w:val="005665D8"/>
    <w:rsid w:val="00566AA0"/>
    <w:rsid w:val="00566E82"/>
    <w:rsid w:val="00570627"/>
    <w:rsid w:val="00570E72"/>
    <w:rsid w:val="00572A98"/>
    <w:rsid w:val="0057302F"/>
    <w:rsid w:val="00573EE6"/>
    <w:rsid w:val="005747D4"/>
    <w:rsid w:val="00574891"/>
    <w:rsid w:val="0057493A"/>
    <w:rsid w:val="00574B29"/>
    <w:rsid w:val="005752BF"/>
    <w:rsid w:val="005756DC"/>
    <w:rsid w:val="0057623F"/>
    <w:rsid w:val="00577207"/>
    <w:rsid w:val="005816B2"/>
    <w:rsid w:val="0058183D"/>
    <w:rsid w:val="00581D40"/>
    <w:rsid w:val="005826EC"/>
    <w:rsid w:val="00582EDC"/>
    <w:rsid w:val="00586A70"/>
    <w:rsid w:val="00586ABF"/>
    <w:rsid w:val="00586B67"/>
    <w:rsid w:val="00586E65"/>
    <w:rsid w:val="00587A73"/>
    <w:rsid w:val="00591822"/>
    <w:rsid w:val="00592F29"/>
    <w:rsid w:val="00593F1B"/>
    <w:rsid w:val="00595B1F"/>
    <w:rsid w:val="00596CC9"/>
    <w:rsid w:val="00597F66"/>
    <w:rsid w:val="005A05E4"/>
    <w:rsid w:val="005A1478"/>
    <w:rsid w:val="005A165D"/>
    <w:rsid w:val="005A208C"/>
    <w:rsid w:val="005A2414"/>
    <w:rsid w:val="005A26E6"/>
    <w:rsid w:val="005A3467"/>
    <w:rsid w:val="005A37AA"/>
    <w:rsid w:val="005A4145"/>
    <w:rsid w:val="005A4635"/>
    <w:rsid w:val="005A48DF"/>
    <w:rsid w:val="005A5D21"/>
    <w:rsid w:val="005A7941"/>
    <w:rsid w:val="005A7F6B"/>
    <w:rsid w:val="005B04F3"/>
    <w:rsid w:val="005B112C"/>
    <w:rsid w:val="005B2087"/>
    <w:rsid w:val="005B2382"/>
    <w:rsid w:val="005B2A38"/>
    <w:rsid w:val="005B3598"/>
    <w:rsid w:val="005B4FEC"/>
    <w:rsid w:val="005B5F7E"/>
    <w:rsid w:val="005B63B5"/>
    <w:rsid w:val="005B6729"/>
    <w:rsid w:val="005B6A76"/>
    <w:rsid w:val="005B6F4D"/>
    <w:rsid w:val="005C1D73"/>
    <w:rsid w:val="005C26AE"/>
    <w:rsid w:val="005C2890"/>
    <w:rsid w:val="005C2B86"/>
    <w:rsid w:val="005C3483"/>
    <w:rsid w:val="005C3712"/>
    <w:rsid w:val="005C3A8F"/>
    <w:rsid w:val="005C437B"/>
    <w:rsid w:val="005C51FD"/>
    <w:rsid w:val="005C61F8"/>
    <w:rsid w:val="005C6546"/>
    <w:rsid w:val="005C68A1"/>
    <w:rsid w:val="005C6FCC"/>
    <w:rsid w:val="005C7805"/>
    <w:rsid w:val="005C7C21"/>
    <w:rsid w:val="005D012B"/>
    <w:rsid w:val="005D03C6"/>
    <w:rsid w:val="005D0585"/>
    <w:rsid w:val="005D064B"/>
    <w:rsid w:val="005D080B"/>
    <w:rsid w:val="005D239F"/>
    <w:rsid w:val="005D38D1"/>
    <w:rsid w:val="005D3A45"/>
    <w:rsid w:val="005D4905"/>
    <w:rsid w:val="005D574A"/>
    <w:rsid w:val="005D735D"/>
    <w:rsid w:val="005E0532"/>
    <w:rsid w:val="005E0C93"/>
    <w:rsid w:val="005E10AC"/>
    <w:rsid w:val="005E1702"/>
    <w:rsid w:val="005E395F"/>
    <w:rsid w:val="005E3CDC"/>
    <w:rsid w:val="005E425A"/>
    <w:rsid w:val="005E4548"/>
    <w:rsid w:val="005E594E"/>
    <w:rsid w:val="005E6CFB"/>
    <w:rsid w:val="005E7F4F"/>
    <w:rsid w:val="005F1749"/>
    <w:rsid w:val="005F224C"/>
    <w:rsid w:val="005F323A"/>
    <w:rsid w:val="005F4093"/>
    <w:rsid w:val="005F43EC"/>
    <w:rsid w:val="005F77DB"/>
    <w:rsid w:val="0060017C"/>
    <w:rsid w:val="00600D5D"/>
    <w:rsid w:val="00601319"/>
    <w:rsid w:val="00601FE0"/>
    <w:rsid w:val="006030F3"/>
    <w:rsid w:val="00603118"/>
    <w:rsid w:val="00603865"/>
    <w:rsid w:val="00606A8A"/>
    <w:rsid w:val="0060750D"/>
    <w:rsid w:val="006114C3"/>
    <w:rsid w:val="0061190D"/>
    <w:rsid w:val="00611DF7"/>
    <w:rsid w:val="006122F6"/>
    <w:rsid w:val="00612BC4"/>
    <w:rsid w:val="006133B8"/>
    <w:rsid w:val="00613508"/>
    <w:rsid w:val="00613C4A"/>
    <w:rsid w:val="00615D41"/>
    <w:rsid w:val="00616322"/>
    <w:rsid w:val="00620588"/>
    <w:rsid w:val="00620D2C"/>
    <w:rsid w:val="006210C8"/>
    <w:rsid w:val="00621531"/>
    <w:rsid w:val="00623AEE"/>
    <w:rsid w:val="00623F07"/>
    <w:rsid w:val="006241B0"/>
    <w:rsid w:val="006248B9"/>
    <w:rsid w:val="006251DC"/>
    <w:rsid w:val="006253B8"/>
    <w:rsid w:val="0062647E"/>
    <w:rsid w:val="00627628"/>
    <w:rsid w:val="00627BF5"/>
    <w:rsid w:val="00627D86"/>
    <w:rsid w:val="0063042D"/>
    <w:rsid w:val="006306C2"/>
    <w:rsid w:val="00630DFB"/>
    <w:rsid w:val="0063190F"/>
    <w:rsid w:val="00631D21"/>
    <w:rsid w:val="006325F9"/>
    <w:rsid w:val="006335E5"/>
    <w:rsid w:val="00634253"/>
    <w:rsid w:val="006356E7"/>
    <w:rsid w:val="00635BAA"/>
    <w:rsid w:val="006370BD"/>
    <w:rsid w:val="00637490"/>
    <w:rsid w:val="006400A5"/>
    <w:rsid w:val="0064042C"/>
    <w:rsid w:val="00641AAB"/>
    <w:rsid w:val="00641CBE"/>
    <w:rsid w:val="006428F3"/>
    <w:rsid w:val="00642B50"/>
    <w:rsid w:val="00642BFD"/>
    <w:rsid w:val="00645923"/>
    <w:rsid w:val="0065071A"/>
    <w:rsid w:val="006510DA"/>
    <w:rsid w:val="00651481"/>
    <w:rsid w:val="00651507"/>
    <w:rsid w:val="006522C8"/>
    <w:rsid w:val="00652954"/>
    <w:rsid w:val="00653D54"/>
    <w:rsid w:val="006550BC"/>
    <w:rsid w:val="00655277"/>
    <w:rsid w:val="0065564E"/>
    <w:rsid w:val="0065644A"/>
    <w:rsid w:val="0065689F"/>
    <w:rsid w:val="00656A8F"/>
    <w:rsid w:val="00657781"/>
    <w:rsid w:val="0065785B"/>
    <w:rsid w:val="00660548"/>
    <w:rsid w:val="006619C4"/>
    <w:rsid w:val="006619EC"/>
    <w:rsid w:val="00661B48"/>
    <w:rsid w:val="00661DC7"/>
    <w:rsid w:val="00661F37"/>
    <w:rsid w:val="00662000"/>
    <w:rsid w:val="006623F3"/>
    <w:rsid w:val="00662F06"/>
    <w:rsid w:val="0066342F"/>
    <w:rsid w:val="0066482A"/>
    <w:rsid w:val="00666EE5"/>
    <w:rsid w:val="006717CA"/>
    <w:rsid w:val="00672058"/>
    <w:rsid w:val="00672F70"/>
    <w:rsid w:val="006741F9"/>
    <w:rsid w:val="006746D7"/>
    <w:rsid w:val="006752B4"/>
    <w:rsid w:val="006761E5"/>
    <w:rsid w:val="00676569"/>
    <w:rsid w:val="00682540"/>
    <w:rsid w:val="00683CD8"/>
    <w:rsid w:val="00684C21"/>
    <w:rsid w:val="00685354"/>
    <w:rsid w:val="00685371"/>
    <w:rsid w:val="006859B1"/>
    <w:rsid w:val="006859EB"/>
    <w:rsid w:val="0068645A"/>
    <w:rsid w:val="00686762"/>
    <w:rsid w:val="00686BF3"/>
    <w:rsid w:val="0068767D"/>
    <w:rsid w:val="00687E1B"/>
    <w:rsid w:val="00690556"/>
    <w:rsid w:val="00690FE9"/>
    <w:rsid w:val="00691B6C"/>
    <w:rsid w:val="0069232A"/>
    <w:rsid w:val="00692BA9"/>
    <w:rsid w:val="0069320F"/>
    <w:rsid w:val="006941A6"/>
    <w:rsid w:val="00694881"/>
    <w:rsid w:val="00694A0A"/>
    <w:rsid w:val="00694C24"/>
    <w:rsid w:val="00695276"/>
    <w:rsid w:val="00696769"/>
    <w:rsid w:val="00696C26"/>
    <w:rsid w:val="00696E5E"/>
    <w:rsid w:val="006979EF"/>
    <w:rsid w:val="00697D55"/>
    <w:rsid w:val="006A04C7"/>
    <w:rsid w:val="006A05BA"/>
    <w:rsid w:val="006A177B"/>
    <w:rsid w:val="006A1FFB"/>
    <w:rsid w:val="006A2402"/>
    <w:rsid w:val="006A25B2"/>
    <w:rsid w:val="006A2F4B"/>
    <w:rsid w:val="006A33AD"/>
    <w:rsid w:val="006A3B22"/>
    <w:rsid w:val="006A3C87"/>
    <w:rsid w:val="006A4172"/>
    <w:rsid w:val="006A4683"/>
    <w:rsid w:val="006A5A2D"/>
    <w:rsid w:val="006A7066"/>
    <w:rsid w:val="006B0D16"/>
    <w:rsid w:val="006B112F"/>
    <w:rsid w:val="006B2062"/>
    <w:rsid w:val="006B3986"/>
    <w:rsid w:val="006B5FDC"/>
    <w:rsid w:val="006B634C"/>
    <w:rsid w:val="006B64D3"/>
    <w:rsid w:val="006B70C6"/>
    <w:rsid w:val="006B71C8"/>
    <w:rsid w:val="006B7278"/>
    <w:rsid w:val="006C0755"/>
    <w:rsid w:val="006C2152"/>
    <w:rsid w:val="006C338D"/>
    <w:rsid w:val="006C4270"/>
    <w:rsid w:val="006C4503"/>
    <w:rsid w:val="006C4B96"/>
    <w:rsid w:val="006C54D8"/>
    <w:rsid w:val="006C5B90"/>
    <w:rsid w:val="006C676B"/>
    <w:rsid w:val="006C7211"/>
    <w:rsid w:val="006C7C9A"/>
    <w:rsid w:val="006D03A5"/>
    <w:rsid w:val="006D04D0"/>
    <w:rsid w:val="006D18A8"/>
    <w:rsid w:val="006D2231"/>
    <w:rsid w:val="006D4026"/>
    <w:rsid w:val="006D55B3"/>
    <w:rsid w:val="006D61FE"/>
    <w:rsid w:val="006E0226"/>
    <w:rsid w:val="006E3BC5"/>
    <w:rsid w:val="006E3E94"/>
    <w:rsid w:val="006E40F9"/>
    <w:rsid w:val="006E4F91"/>
    <w:rsid w:val="006E5612"/>
    <w:rsid w:val="006E6B25"/>
    <w:rsid w:val="006F00D1"/>
    <w:rsid w:val="006F038F"/>
    <w:rsid w:val="006F0884"/>
    <w:rsid w:val="006F09EA"/>
    <w:rsid w:val="006F1C3D"/>
    <w:rsid w:val="006F20BB"/>
    <w:rsid w:val="006F2317"/>
    <w:rsid w:val="006F3FB1"/>
    <w:rsid w:val="006F4099"/>
    <w:rsid w:val="006F46F7"/>
    <w:rsid w:val="006F47AF"/>
    <w:rsid w:val="006F7DFD"/>
    <w:rsid w:val="0070034F"/>
    <w:rsid w:val="0070063B"/>
    <w:rsid w:val="007019E5"/>
    <w:rsid w:val="00702530"/>
    <w:rsid w:val="0070347E"/>
    <w:rsid w:val="00704213"/>
    <w:rsid w:val="00706067"/>
    <w:rsid w:val="007073F4"/>
    <w:rsid w:val="0070761D"/>
    <w:rsid w:val="007103E2"/>
    <w:rsid w:val="0071110C"/>
    <w:rsid w:val="00711900"/>
    <w:rsid w:val="00711DA1"/>
    <w:rsid w:val="0071242F"/>
    <w:rsid w:val="0071277D"/>
    <w:rsid w:val="0071364E"/>
    <w:rsid w:val="00714300"/>
    <w:rsid w:val="0071437D"/>
    <w:rsid w:val="007149D6"/>
    <w:rsid w:val="00714C94"/>
    <w:rsid w:val="00715779"/>
    <w:rsid w:val="007162DB"/>
    <w:rsid w:val="007167B6"/>
    <w:rsid w:val="00716B86"/>
    <w:rsid w:val="00717051"/>
    <w:rsid w:val="007170D6"/>
    <w:rsid w:val="007172E5"/>
    <w:rsid w:val="00717911"/>
    <w:rsid w:val="00717A7D"/>
    <w:rsid w:val="00717EA3"/>
    <w:rsid w:val="00721DA1"/>
    <w:rsid w:val="00724921"/>
    <w:rsid w:val="00725750"/>
    <w:rsid w:val="007265C5"/>
    <w:rsid w:val="00727866"/>
    <w:rsid w:val="00727E99"/>
    <w:rsid w:val="0073089A"/>
    <w:rsid w:val="00730BA6"/>
    <w:rsid w:val="00730C5A"/>
    <w:rsid w:val="0073190B"/>
    <w:rsid w:val="00731C47"/>
    <w:rsid w:val="00731F94"/>
    <w:rsid w:val="007325AF"/>
    <w:rsid w:val="00732620"/>
    <w:rsid w:val="00732DDC"/>
    <w:rsid w:val="00733FBD"/>
    <w:rsid w:val="0073478A"/>
    <w:rsid w:val="007349A5"/>
    <w:rsid w:val="00735D9E"/>
    <w:rsid w:val="00735EE3"/>
    <w:rsid w:val="007369E4"/>
    <w:rsid w:val="00736C26"/>
    <w:rsid w:val="007400DD"/>
    <w:rsid w:val="00740308"/>
    <w:rsid w:val="0074058E"/>
    <w:rsid w:val="00740847"/>
    <w:rsid w:val="00740C32"/>
    <w:rsid w:val="00741B23"/>
    <w:rsid w:val="00741B43"/>
    <w:rsid w:val="00742337"/>
    <w:rsid w:val="0074427F"/>
    <w:rsid w:val="007442DD"/>
    <w:rsid w:val="0074622E"/>
    <w:rsid w:val="00747083"/>
    <w:rsid w:val="007470FC"/>
    <w:rsid w:val="00747F17"/>
    <w:rsid w:val="007500FC"/>
    <w:rsid w:val="007506CC"/>
    <w:rsid w:val="00751A01"/>
    <w:rsid w:val="00751BE4"/>
    <w:rsid w:val="007520E7"/>
    <w:rsid w:val="0075282B"/>
    <w:rsid w:val="00752849"/>
    <w:rsid w:val="00752C0E"/>
    <w:rsid w:val="007538B4"/>
    <w:rsid w:val="00753E40"/>
    <w:rsid w:val="00753ED5"/>
    <w:rsid w:val="007544F3"/>
    <w:rsid w:val="0075457A"/>
    <w:rsid w:val="0075516C"/>
    <w:rsid w:val="0075558E"/>
    <w:rsid w:val="00755E9D"/>
    <w:rsid w:val="00756435"/>
    <w:rsid w:val="0075766F"/>
    <w:rsid w:val="007600D9"/>
    <w:rsid w:val="0076034E"/>
    <w:rsid w:val="00760785"/>
    <w:rsid w:val="00760EED"/>
    <w:rsid w:val="0076190C"/>
    <w:rsid w:val="00762FBF"/>
    <w:rsid w:val="00764636"/>
    <w:rsid w:val="00764E53"/>
    <w:rsid w:val="00765E14"/>
    <w:rsid w:val="007663F6"/>
    <w:rsid w:val="007671B8"/>
    <w:rsid w:val="0077045A"/>
    <w:rsid w:val="00770CA9"/>
    <w:rsid w:val="0077174D"/>
    <w:rsid w:val="007723E5"/>
    <w:rsid w:val="00773681"/>
    <w:rsid w:val="00774501"/>
    <w:rsid w:val="00774D27"/>
    <w:rsid w:val="00775347"/>
    <w:rsid w:val="00775C3D"/>
    <w:rsid w:val="007768D3"/>
    <w:rsid w:val="00776B33"/>
    <w:rsid w:val="00776C5C"/>
    <w:rsid w:val="00777116"/>
    <w:rsid w:val="0078003B"/>
    <w:rsid w:val="00780343"/>
    <w:rsid w:val="00780ABA"/>
    <w:rsid w:val="00780C93"/>
    <w:rsid w:val="00781D8A"/>
    <w:rsid w:val="00781EF0"/>
    <w:rsid w:val="0078208F"/>
    <w:rsid w:val="007820BC"/>
    <w:rsid w:val="00782629"/>
    <w:rsid w:val="00784513"/>
    <w:rsid w:val="00785CB6"/>
    <w:rsid w:val="00785FAC"/>
    <w:rsid w:val="00786399"/>
    <w:rsid w:val="0078687D"/>
    <w:rsid w:val="007869DD"/>
    <w:rsid w:val="007877CF"/>
    <w:rsid w:val="007907DF"/>
    <w:rsid w:val="00790D19"/>
    <w:rsid w:val="00790F8A"/>
    <w:rsid w:val="00792832"/>
    <w:rsid w:val="00792A3D"/>
    <w:rsid w:val="0079332F"/>
    <w:rsid w:val="00794F39"/>
    <w:rsid w:val="00796BC9"/>
    <w:rsid w:val="00796E7C"/>
    <w:rsid w:val="00797F5E"/>
    <w:rsid w:val="007A05BA"/>
    <w:rsid w:val="007A3A7E"/>
    <w:rsid w:val="007A5455"/>
    <w:rsid w:val="007A6953"/>
    <w:rsid w:val="007A73D2"/>
    <w:rsid w:val="007A7D13"/>
    <w:rsid w:val="007A7F1C"/>
    <w:rsid w:val="007B35BD"/>
    <w:rsid w:val="007B364E"/>
    <w:rsid w:val="007B408D"/>
    <w:rsid w:val="007B5345"/>
    <w:rsid w:val="007B5C6A"/>
    <w:rsid w:val="007B5F6B"/>
    <w:rsid w:val="007B75C1"/>
    <w:rsid w:val="007C2E23"/>
    <w:rsid w:val="007C3E84"/>
    <w:rsid w:val="007C3FC5"/>
    <w:rsid w:val="007C44FF"/>
    <w:rsid w:val="007C45F6"/>
    <w:rsid w:val="007C5D54"/>
    <w:rsid w:val="007C6AD8"/>
    <w:rsid w:val="007D0FEC"/>
    <w:rsid w:val="007D1780"/>
    <w:rsid w:val="007D1BDA"/>
    <w:rsid w:val="007D1FB3"/>
    <w:rsid w:val="007D2A42"/>
    <w:rsid w:val="007D2DFC"/>
    <w:rsid w:val="007D2FBA"/>
    <w:rsid w:val="007D369E"/>
    <w:rsid w:val="007D3D44"/>
    <w:rsid w:val="007D44F5"/>
    <w:rsid w:val="007D46E3"/>
    <w:rsid w:val="007D4934"/>
    <w:rsid w:val="007D54C0"/>
    <w:rsid w:val="007D5A5E"/>
    <w:rsid w:val="007D5EAF"/>
    <w:rsid w:val="007D6477"/>
    <w:rsid w:val="007D7F79"/>
    <w:rsid w:val="007E047C"/>
    <w:rsid w:val="007E118E"/>
    <w:rsid w:val="007E3341"/>
    <w:rsid w:val="007E6C2D"/>
    <w:rsid w:val="007E6C83"/>
    <w:rsid w:val="007E77F5"/>
    <w:rsid w:val="007E7FC9"/>
    <w:rsid w:val="007F1C86"/>
    <w:rsid w:val="007F243B"/>
    <w:rsid w:val="007F2847"/>
    <w:rsid w:val="007F28AA"/>
    <w:rsid w:val="007F2E4E"/>
    <w:rsid w:val="007F3485"/>
    <w:rsid w:val="007F3604"/>
    <w:rsid w:val="007F5346"/>
    <w:rsid w:val="007F58A0"/>
    <w:rsid w:val="007F65CA"/>
    <w:rsid w:val="007F66D6"/>
    <w:rsid w:val="007F68F7"/>
    <w:rsid w:val="007F7651"/>
    <w:rsid w:val="007F7FF0"/>
    <w:rsid w:val="00800FCF"/>
    <w:rsid w:val="008018FB"/>
    <w:rsid w:val="00802129"/>
    <w:rsid w:val="00802845"/>
    <w:rsid w:val="008032CF"/>
    <w:rsid w:val="00803302"/>
    <w:rsid w:val="008035D7"/>
    <w:rsid w:val="00803987"/>
    <w:rsid w:val="00805896"/>
    <w:rsid w:val="008105EC"/>
    <w:rsid w:val="00812089"/>
    <w:rsid w:val="00813702"/>
    <w:rsid w:val="00815681"/>
    <w:rsid w:val="0081619D"/>
    <w:rsid w:val="008161EA"/>
    <w:rsid w:val="00816AA3"/>
    <w:rsid w:val="008172B6"/>
    <w:rsid w:val="0082202C"/>
    <w:rsid w:val="008220FB"/>
    <w:rsid w:val="00822E5C"/>
    <w:rsid w:val="00823179"/>
    <w:rsid w:val="00823A41"/>
    <w:rsid w:val="0082431F"/>
    <w:rsid w:val="0082445C"/>
    <w:rsid w:val="00824D1E"/>
    <w:rsid w:val="008253F7"/>
    <w:rsid w:val="0082654B"/>
    <w:rsid w:val="0082696D"/>
    <w:rsid w:val="00826EC9"/>
    <w:rsid w:val="00827149"/>
    <w:rsid w:val="0082799D"/>
    <w:rsid w:val="00827FB3"/>
    <w:rsid w:val="008304CC"/>
    <w:rsid w:val="008319BA"/>
    <w:rsid w:val="0083330B"/>
    <w:rsid w:val="00833F5E"/>
    <w:rsid w:val="00834133"/>
    <w:rsid w:val="008341B2"/>
    <w:rsid w:val="00836C9F"/>
    <w:rsid w:val="00841265"/>
    <w:rsid w:val="00841F24"/>
    <w:rsid w:val="0084292E"/>
    <w:rsid w:val="008435DE"/>
    <w:rsid w:val="008437C9"/>
    <w:rsid w:val="00843A3A"/>
    <w:rsid w:val="00844120"/>
    <w:rsid w:val="0084439D"/>
    <w:rsid w:val="00844873"/>
    <w:rsid w:val="00845716"/>
    <w:rsid w:val="008457C0"/>
    <w:rsid w:val="00845D23"/>
    <w:rsid w:val="008463B5"/>
    <w:rsid w:val="008464DF"/>
    <w:rsid w:val="00850C4E"/>
    <w:rsid w:val="00850C5D"/>
    <w:rsid w:val="00850C7D"/>
    <w:rsid w:val="00851AC0"/>
    <w:rsid w:val="00851C78"/>
    <w:rsid w:val="008530E8"/>
    <w:rsid w:val="008560A8"/>
    <w:rsid w:val="00856FFF"/>
    <w:rsid w:val="00857827"/>
    <w:rsid w:val="00857DCF"/>
    <w:rsid w:val="008601CF"/>
    <w:rsid w:val="00860E3C"/>
    <w:rsid w:val="00861BC6"/>
    <w:rsid w:val="008623DF"/>
    <w:rsid w:val="0086241F"/>
    <w:rsid w:val="00862830"/>
    <w:rsid w:val="00862984"/>
    <w:rsid w:val="00863347"/>
    <w:rsid w:val="00863595"/>
    <w:rsid w:val="0086362E"/>
    <w:rsid w:val="00865E07"/>
    <w:rsid w:val="00866A77"/>
    <w:rsid w:val="00866E51"/>
    <w:rsid w:val="0086735D"/>
    <w:rsid w:val="008678A8"/>
    <w:rsid w:val="00870CBF"/>
    <w:rsid w:val="0087289E"/>
    <w:rsid w:val="0087411B"/>
    <w:rsid w:val="00874B7C"/>
    <w:rsid w:val="00874F69"/>
    <w:rsid w:val="008751F7"/>
    <w:rsid w:val="0087530F"/>
    <w:rsid w:val="00875746"/>
    <w:rsid w:val="0087653B"/>
    <w:rsid w:val="008774EC"/>
    <w:rsid w:val="0087754B"/>
    <w:rsid w:val="00877C33"/>
    <w:rsid w:val="008802B9"/>
    <w:rsid w:val="00880C40"/>
    <w:rsid w:val="00880FC1"/>
    <w:rsid w:val="008817D1"/>
    <w:rsid w:val="00881814"/>
    <w:rsid w:val="008818C0"/>
    <w:rsid w:val="00883292"/>
    <w:rsid w:val="00883CA5"/>
    <w:rsid w:val="00884849"/>
    <w:rsid w:val="0088510C"/>
    <w:rsid w:val="008851A0"/>
    <w:rsid w:val="00885AFD"/>
    <w:rsid w:val="00886B48"/>
    <w:rsid w:val="008903F3"/>
    <w:rsid w:val="00890B18"/>
    <w:rsid w:val="00890BC6"/>
    <w:rsid w:val="00890D88"/>
    <w:rsid w:val="008913C8"/>
    <w:rsid w:val="008914FD"/>
    <w:rsid w:val="00892314"/>
    <w:rsid w:val="00892B34"/>
    <w:rsid w:val="0089485A"/>
    <w:rsid w:val="00895380"/>
    <w:rsid w:val="0089599F"/>
    <w:rsid w:val="00895C6D"/>
    <w:rsid w:val="00896284"/>
    <w:rsid w:val="008967BA"/>
    <w:rsid w:val="008969BE"/>
    <w:rsid w:val="00896EA2"/>
    <w:rsid w:val="008971C3"/>
    <w:rsid w:val="008A320F"/>
    <w:rsid w:val="008A4599"/>
    <w:rsid w:val="008A46C2"/>
    <w:rsid w:val="008A6754"/>
    <w:rsid w:val="008A70C3"/>
    <w:rsid w:val="008B01D7"/>
    <w:rsid w:val="008B0B3A"/>
    <w:rsid w:val="008B0C56"/>
    <w:rsid w:val="008B0FD6"/>
    <w:rsid w:val="008B1238"/>
    <w:rsid w:val="008B1CF1"/>
    <w:rsid w:val="008B1D1D"/>
    <w:rsid w:val="008B4395"/>
    <w:rsid w:val="008B489C"/>
    <w:rsid w:val="008B4ADE"/>
    <w:rsid w:val="008B5409"/>
    <w:rsid w:val="008B5DE1"/>
    <w:rsid w:val="008B612B"/>
    <w:rsid w:val="008B64B4"/>
    <w:rsid w:val="008B6A23"/>
    <w:rsid w:val="008B7C8E"/>
    <w:rsid w:val="008B7D95"/>
    <w:rsid w:val="008C0601"/>
    <w:rsid w:val="008C0B49"/>
    <w:rsid w:val="008C15E7"/>
    <w:rsid w:val="008C1903"/>
    <w:rsid w:val="008C1A6E"/>
    <w:rsid w:val="008C1D09"/>
    <w:rsid w:val="008C2656"/>
    <w:rsid w:val="008C5871"/>
    <w:rsid w:val="008C58DB"/>
    <w:rsid w:val="008C591E"/>
    <w:rsid w:val="008C5E7E"/>
    <w:rsid w:val="008C7198"/>
    <w:rsid w:val="008C7AF3"/>
    <w:rsid w:val="008C7E9C"/>
    <w:rsid w:val="008D0103"/>
    <w:rsid w:val="008D5297"/>
    <w:rsid w:val="008D5F81"/>
    <w:rsid w:val="008E1025"/>
    <w:rsid w:val="008E10F0"/>
    <w:rsid w:val="008E3DB5"/>
    <w:rsid w:val="008E4398"/>
    <w:rsid w:val="008E498A"/>
    <w:rsid w:val="008E5D21"/>
    <w:rsid w:val="008E5E01"/>
    <w:rsid w:val="008E5E4E"/>
    <w:rsid w:val="008E5F5B"/>
    <w:rsid w:val="008E6C98"/>
    <w:rsid w:val="008E7CFF"/>
    <w:rsid w:val="008E7FE1"/>
    <w:rsid w:val="008F07C1"/>
    <w:rsid w:val="008F0AF4"/>
    <w:rsid w:val="008F1BC2"/>
    <w:rsid w:val="008F24EC"/>
    <w:rsid w:val="008F2D41"/>
    <w:rsid w:val="008F32B4"/>
    <w:rsid w:val="008F35BD"/>
    <w:rsid w:val="008F48DC"/>
    <w:rsid w:val="008F4C0E"/>
    <w:rsid w:val="008F518D"/>
    <w:rsid w:val="008F597F"/>
    <w:rsid w:val="008F5E20"/>
    <w:rsid w:val="008F6346"/>
    <w:rsid w:val="00900FF9"/>
    <w:rsid w:val="00901C3B"/>
    <w:rsid w:val="00901F21"/>
    <w:rsid w:val="00901FA4"/>
    <w:rsid w:val="009025F5"/>
    <w:rsid w:val="009029DE"/>
    <w:rsid w:val="0090422E"/>
    <w:rsid w:val="00904559"/>
    <w:rsid w:val="00904B27"/>
    <w:rsid w:val="00905F54"/>
    <w:rsid w:val="0090768C"/>
    <w:rsid w:val="00907897"/>
    <w:rsid w:val="00910616"/>
    <w:rsid w:val="00911178"/>
    <w:rsid w:val="00911890"/>
    <w:rsid w:val="009128A2"/>
    <w:rsid w:val="00914CE0"/>
    <w:rsid w:val="00915AEC"/>
    <w:rsid w:val="00915CEF"/>
    <w:rsid w:val="00915F8B"/>
    <w:rsid w:val="0092120F"/>
    <w:rsid w:val="00921502"/>
    <w:rsid w:val="00921E5C"/>
    <w:rsid w:val="0092240B"/>
    <w:rsid w:val="00922582"/>
    <w:rsid w:val="00922AFC"/>
    <w:rsid w:val="00923509"/>
    <w:rsid w:val="009238B6"/>
    <w:rsid w:val="00923D43"/>
    <w:rsid w:val="00925508"/>
    <w:rsid w:val="00926259"/>
    <w:rsid w:val="009263D2"/>
    <w:rsid w:val="0092687E"/>
    <w:rsid w:val="0092696C"/>
    <w:rsid w:val="00930041"/>
    <w:rsid w:val="0093136E"/>
    <w:rsid w:val="009320C8"/>
    <w:rsid w:val="0093301B"/>
    <w:rsid w:val="009340D8"/>
    <w:rsid w:val="00934FAD"/>
    <w:rsid w:val="00935EBD"/>
    <w:rsid w:val="00936E70"/>
    <w:rsid w:val="0093701A"/>
    <w:rsid w:val="00937398"/>
    <w:rsid w:val="00937865"/>
    <w:rsid w:val="00941228"/>
    <w:rsid w:val="009415F0"/>
    <w:rsid w:val="009419F1"/>
    <w:rsid w:val="00941E6F"/>
    <w:rsid w:val="00942350"/>
    <w:rsid w:val="00943CBB"/>
    <w:rsid w:val="00944677"/>
    <w:rsid w:val="00944D41"/>
    <w:rsid w:val="009463AB"/>
    <w:rsid w:val="009465A7"/>
    <w:rsid w:val="00946600"/>
    <w:rsid w:val="009466A5"/>
    <w:rsid w:val="00946725"/>
    <w:rsid w:val="00946946"/>
    <w:rsid w:val="0095001B"/>
    <w:rsid w:val="0095021E"/>
    <w:rsid w:val="0095070F"/>
    <w:rsid w:val="0095164F"/>
    <w:rsid w:val="0095243C"/>
    <w:rsid w:val="00952DFC"/>
    <w:rsid w:val="009532C2"/>
    <w:rsid w:val="0095414B"/>
    <w:rsid w:val="00954634"/>
    <w:rsid w:val="009549ED"/>
    <w:rsid w:val="009574A4"/>
    <w:rsid w:val="00960728"/>
    <w:rsid w:val="009607BE"/>
    <w:rsid w:val="00960DE9"/>
    <w:rsid w:val="009619F1"/>
    <w:rsid w:val="00962FCF"/>
    <w:rsid w:val="00962FDC"/>
    <w:rsid w:val="00963B3D"/>
    <w:rsid w:val="0096428D"/>
    <w:rsid w:val="00964A72"/>
    <w:rsid w:val="00965448"/>
    <w:rsid w:val="009660E4"/>
    <w:rsid w:val="00966B69"/>
    <w:rsid w:val="009671D9"/>
    <w:rsid w:val="00967F07"/>
    <w:rsid w:val="00970112"/>
    <w:rsid w:val="00971097"/>
    <w:rsid w:val="00971518"/>
    <w:rsid w:val="0097219B"/>
    <w:rsid w:val="00972EFA"/>
    <w:rsid w:val="009730BB"/>
    <w:rsid w:val="009745CA"/>
    <w:rsid w:val="009745DA"/>
    <w:rsid w:val="00975467"/>
    <w:rsid w:val="00975758"/>
    <w:rsid w:val="009757CE"/>
    <w:rsid w:val="00977724"/>
    <w:rsid w:val="00977F0F"/>
    <w:rsid w:val="00982EB2"/>
    <w:rsid w:val="00983007"/>
    <w:rsid w:val="00983B02"/>
    <w:rsid w:val="00984159"/>
    <w:rsid w:val="00984230"/>
    <w:rsid w:val="0098464F"/>
    <w:rsid w:val="00984FA7"/>
    <w:rsid w:val="00985F5F"/>
    <w:rsid w:val="00986DAC"/>
    <w:rsid w:val="0098752B"/>
    <w:rsid w:val="00987CDB"/>
    <w:rsid w:val="00987FEE"/>
    <w:rsid w:val="00990B4A"/>
    <w:rsid w:val="009923E1"/>
    <w:rsid w:val="009925C9"/>
    <w:rsid w:val="00992641"/>
    <w:rsid w:val="0099301E"/>
    <w:rsid w:val="009947F7"/>
    <w:rsid w:val="00995F98"/>
    <w:rsid w:val="00996A32"/>
    <w:rsid w:val="009A086C"/>
    <w:rsid w:val="009A11DA"/>
    <w:rsid w:val="009A1377"/>
    <w:rsid w:val="009A1B6F"/>
    <w:rsid w:val="009A1D23"/>
    <w:rsid w:val="009A385A"/>
    <w:rsid w:val="009A387E"/>
    <w:rsid w:val="009A4C05"/>
    <w:rsid w:val="009A5BD0"/>
    <w:rsid w:val="009A6B06"/>
    <w:rsid w:val="009A6B57"/>
    <w:rsid w:val="009B0598"/>
    <w:rsid w:val="009B072A"/>
    <w:rsid w:val="009B0C14"/>
    <w:rsid w:val="009B10BC"/>
    <w:rsid w:val="009B20FC"/>
    <w:rsid w:val="009B2248"/>
    <w:rsid w:val="009B261F"/>
    <w:rsid w:val="009B3F3F"/>
    <w:rsid w:val="009B490F"/>
    <w:rsid w:val="009B5EA9"/>
    <w:rsid w:val="009B6B1C"/>
    <w:rsid w:val="009C00EC"/>
    <w:rsid w:val="009C01A8"/>
    <w:rsid w:val="009C01B3"/>
    <w:rsid w:val="009C0773"/>
    <w:rsid w:val="009C115D"/>
    <w:rsid w:val="009C25FF"/>
    <w:rsid w:val="009C261B"/>
    <w:rsid w:val="009C2A28"/>
    <w:rsid w:val="009C3F12"/>
    <w:rsid w:val="009C48AD"/>
    <w:rsid w:val="009C5A36"/>
    <w:rsid w:val="009C7112"/>
    <w:rsid w:val="009C7441"/>
    <w:rsid w:val="009C74E5"/>
    <w:rsid w:val="009D0219"/>
    <w:rsid w:val="009D0D7E"/>
    <w:rsid w:val="009D120A"/>
    <w:rsid w:val="009D19FA"/>
    <w:rsid w:val="009D1DEC"/>
    <w:rsid w:val="009D2489"/>
    <w:rsid w:val="009D26DE"/>
    <w:rsid w:val="009D29D7"/>
    <w:rsid w:val="009D2D59"/>
    <w:rsid w:val="009D2DA5"/>
    <w:rsid w:val="009D3680"/>
    <w:rsid w:val="009D4E35"/>
    <w:rsid w:val="009D5568"/>
    <w:rsid w:val="009D5898"/>
    <w:rsid w:val="009E0D49"/>
    <w:rsid w:val="009E1876"/>
    <w:rsid w:val="009E2CCB"/>
    <w:rsid w:val="009E2F04"/>
    <w:rsid w:val="009E4121"/>
    <w:rsid w:val="009E4C1A"/>
    <w:rsid w:val="009E65F4"/>
    <w:rsid w:val="009E6EAB"/>
    <w:rsid w:val="009F0BC4"/>
    <w:rsid w:val="009F0ED4"/>
    <w:rsid w:val="009F2BF1"/>
    <w:rsid w:val="009F41DD"/>
    <w:rsid w:val="009F578C"/>
    <w:rsid w:val="009F59B5"/>
    <w:rsid w:val="009F5D63"/>
    <w:rsid w:val="009F628B"/>
    <w:rsid w:val="009F6A0D"/>
    <w:rsid w:val="009F6C56"/>
    <w:rsid w:val="009F6F38"/>
    <w:rsid w:val="00A000DE"/>
    <w:rsid w:val="00A00D70"/>
    <w:rsid w:val="00A00FD2"/>
    <w:rsid w:val="00A01D90"/>
    <w:rsid w:val="00A02595"/>
    <w:rsid w:val="00A025E9"/>
    <w:rsid w:val="00A031A3"/>
    <w:rsid w:val="00A04DDE"/>
    <w:rsid w:val="00A04DFB"/>
    <w:rsid w:val="00A10200"/>
    <w:rsid w:val="00A10270"/>
    <w:rsid w:val="00A10DD4"/>
    <w:rsid w:val="00A11CFB"/>
    <w:rsid w:val="00A13331"/>
    <w:rsid w:val="00A13550"/>
    <w:rsid w:val="00A15306"/>
    <w:rsid w:val="00A167BB"/>
    <w:rsid w:val="00A17A3F"/>
    <w:rsid w:val="00A22DA3"/>
    <w:rsid w:val="00A24A32"/>
    <w:rsid w:val="00A24DBD"/>
    <w:rsid w:val="00A25ACA"/>
    <w:rsid w:val="00A25BD0"/>
    <w:rsid w:val="00A2601F"/>
    <w:rsid w:val="00A276F4"/>
    <w:rsid w:val="00A27EAF"/>
    <w:rsid w:val="00A30E4F"/>
    <w:rsid w:val="00A3290E"/>
    <w:rsid w:val="00A3414A"/>
    <w:rsid w:val="00A34EC3"/>
    <w:rsid w:val="00A351D0"/>
    <w:rsid w:val="00A35B52"/>
    <w:rsid w:val="00A3653A"/>
    <w:rsid w:val="00A365AC"/>
    <w:rsid w:val="00A37329"/>
    <w:rsid w:val="00A3737F"/>
    <w:rsid w:val="00A375F7"/>
    <w:rsid w:val="00A37B16"/>
    <w:rsid w:val="00A40BB3"/>
    <w:rsid w:val="00A41707"/>
    <w:rsid w:val="00A41AF3"/>
    <w:rsid w:val="00A43458"/>
    <w:rsid w:val="00A435BE"/>
    <w:rsid w:val="00A43646"/>
    <w:rsid w:val="00A443CC"/>
    <w:rsid w:val="00A446CE"/>
    <w:rsid w:val="00A44A72"/>
    <w:rsid w:val="00A4514F"/>
    <w:rsid w:val="00A46821"/>
    <w:rsid w:val="00A472D1"/>
    <w:rsid w:val="00A474CE"/>
    <w:rsid w:val="00A47F2B"/>
    <w:rsid w:val="00A500C8"/>
    <w:rsid w:val="00A50C3B"/>
    <w:rsid w:val="00A5178F"/>
    <w:rsid w:val="00A51FE4"/>
    <w:rsid w:val="00A52A65"/>
    <w:rsid w:val="00A55684"/>
    <w:rsid w:val="00A5647C"/>
    <w:rsid w:val="00A56ADB"/>
    <w:rsid w:val="00A575C3"/>
    <w:rsid w:val="00A57F64"/>
    <w:rsid w:val="00A60994"/>
    <w:rsid w:val="00A60A00"/>
    <w:rsid w:val="00A61DC3"/>
    <w:rsid w:val="00A62268"/>
    <w:rsid w:val="00A62751"/>
    <w:rsid w:val="00A655ED"/>
    <w:rsid w:val="00A65673"/>
    <w:rsid w:val="00A673C0"/>
    <w:rsid w:val="00A6782B"/>
    <w:rsid w:val="00A7156A"/>
    <w:rsid w:val="00A71C38"/>
    <w:rsid w:val="00A71D76"/>
    <w:rsid w:val="00A72659"/>
    <w:rsid w:val="00A73494"/>
    <w:rsid w:val="00A738A4"/>
    <w:rsid w:val="00A73944"/>
    <w:rsid w:val="00A757F2"/>
    <w:rsid w:val="00A760C0"/>
    <w:rsid w:val="00A768C7"/>
    <w:rsid w:val="00A7783A"/>
    <w:rsid w:val="00A80340"/>
    <w:rsid w:val="00A804C0"/>
    <w:rsid w:val="00A8266C"/>
    <w:rsid w:val="00A8282F"/>
    <w:rsid w:val="00A8336E"/>
    <w:rsid w:val="00A8398D"/>
    <w:rsid w:val="00A83EAC"/>
    <w:rsid w:val="00A843CE"/>
    <w:rsid w:val="00A855AA"/>
    <w:rsid w:val="00A86FBA"/>
    <w:rsid w:val="00A87B0D"/>
    <w:rsid w:val="00A87D41"/>
    <w:rsid w:val="00A87F8A"/>
    <w:rsid w:val="00A900E4"/>
    <w:rsid w:val="00A90C71"/>
    <w:rsid w:val="00A913EC"/>
    <w:rsid w:val="00A924FD"/>
    <w:rsid w:val="00A93370"/>
    <w:rsid w:val="00A95353"/>
    <w:rsid w:val="00A96535"/>
    <w:rsid w:val="00A9685D"/>
    <w:rsid w:val="00A96BA2"/>
    <w:rsid w:val="00A971D6"/>
    <w:rsid w:val="00A974F4"/>
    <w:rsid w:val="00A97EE6"/>
    <w:rsid w:val="00AA037F"/>
    <w:rsid w:val="00AA0DFE"/>
    <w:rsid w:val="00AA2969"/>
    <w:rsid w:val="00AA2D73"/>
    <w:rsid w:val="00AA2E78"/>
    <w:rsid w:val="00AA3440"/>
    <w:rsid w:val="00AA3C2F"/>
    <w:rsid w:val="00AA50C4"/>
    <w:rsid w:val="00AA59B9"/>
    <w:rsid w:val="00AA5F02"/>
    <w:rsid w:val="00AA609A"/>
    <w:rsid w:val="00AA757C"/>
    <w:rsid w:val="00AB2176"/>
    <w:rsid w:val="00AB32C5"/>
    <w:rsid w:val="00AB3841"/>
    <w:rsid w:val="00AB3F3B"/>
    <w:rsid w:val="00AB4B99"/>
    <w:rsid w:val="00AB63CE"/>
    <w:rsid w:val="00AB64B7"/>
    <w:rsid w:val="00AB6A00"/>
    <w:rsid w:val="00AB7B70"/>
    <w:rsid w:val="00AC1663"/>
    <w:rsid w:val="00AC2889"/>
    <w:rsid w:val="00AC2E7E"/>
    <w:rsid w:val="00AC31D9"/>
    <w:rsid w:val="00AC38D9"/>
    <w:rsid w:val="00AC3927"/>
    <w:rsid w:val="00AC4605"/>
    <w:rsid w:val="00AC626E"/>
    <w:rsid w:val="00AC6DC6"/>
    <w:rsid w:val="00AC7516"/>
    <w:rsid w:val="00AC78EA"/>
    <w:rsid w:val="00AD252F"/>
    <w:rsid w:val="00AD2E32"/>
    <w:rsid w:val="00AD5330"/>
    <w:rsid w:val="00AD537C"/>
    <w:rsid w:val="00AD5707"/>
    <w:rsid w:val="00AE054A"/>
    <w:rsid w:val="00AE085C"/>
    <w:rsid w:val="00AE0B05"/>
    <w:rsid w:val="00AE0D4B"/>
    <w:rsid w:val="00AE10B3"/>
    <w:rsid w:val="00AE14F6"/>
    <w:rsid w:val="00AE1CB4"/>
    <w:rsid w:val="00AE1CE8"/>
    <w:rsid w:val="00AE2E36"/>
    <w:rsid w:val="00AE32C8"/>
    <w:rsid w:val="00AE3501"/>
    <w:rsid w:val="00AE44E9"/>
    <w:rsid w:val="00AE621B"/>
    <w:rsid w:val="00AE77D6"/>
    <w:rsid w:val="00AE78C2"/>
    <w:rsid w:val="00AE7B0C"/>
    <w:rsid w:val="00AE7F7B"/>
    <w:rsid w:val="00AE7FB8"/>
    <w:rsid w:val="00AF10A5"/>
    <w:rsid w:val="00AF1B11"/>
    <w:rsid w:val="00AF2DF5"/>
    <w:rsid w:val="00AF3927"/>
    <w:rsid w:val="00AF412B"/>
    <w:rsid w:val="00AF5065"/>
    <w:rsid w:val="00AF7244"/>
    <w:rsid w:val="00AF7407"/>
    <w:rsid w:val="00B00F58"/>
    <w:rsid w:val="00B01011"/>
    <w:rsid w:val="00B018A9"/>
    <w:rsid w:val="00B0295C"/>
    <w:rsid w:val="00B03090"/>
    <w:rsid w:val="00B04181"/>
    <w:rsid w:val="00B04F46"/>
    <w:rsid w:val="00B0553F"/>
    <w:rsid w:val="00B058CE"/>
    <w:rsid w:val="00B0632A"/>
    <w:rsid w:val="00B1059B"/>
    <w:rsid w:val="00B11105"/>
    <w:rsid w:val="00B1297F"/>
    <w:rsid w:val="00B138DB"/>
    <w:rsid w:val="00B1506B"/>
    <w:rsid w:val="00B17089"/>
    <w:rsid w:val="00B21576"/>
    <w:rsid w:val="00B23CDF"/>
    <w:rsid w:val="00B23D60"/>
    <w:rsid w:val="00B240CD"/>
    <w:rsid w:val="00B25FAE"/>
    <w:rsid w:val="00B26097"/>
    <w:rsid w:val="00B26ADF"/>
    <w:rsid w:val="00B27F32"/>
    <w:rsid w:val="00B30257"/>
    <w:rsid w:val="00B30E43"/>
    <w:rsid w:val="00B30FEB"/>
    <w:rsid w:val="00B32BFA"/>
    <w:rsid w:val="00B3324F"/>
    <w:rsid w:val="00B33C4D"/>
    <w:rsid w:val="00B358AF"/>
    <w:rsid w:val="00B36C60"/>
    <w:rsid w:val="00B375E2"/>
    <w:rsid w:val="00B40739"/>
    <w:rsid w:val="00B413B9"/>
    <w:rsid w:val="00B41DE7"/>
    <w:rsid w:val="00B4247F"/>
    <w:rsid w:val="00B42B35"/>
    <w:rsid w:val="00B42C33"/>
    <w:rsid w:val="00B42D78"/>
    <w:rsid w:val="00B42EDD"/>
    <w:rsid w:val="00B42F08"/>
    <w:rsid w:val="00B43927"/>
    <w:rsid w:val="00B43DD7"/>
    <w:rsid w:val="00B44671"/>
    <w:rsid w:val="00B44DC3"/>
    <w:rsid w:val="00B45C7A"/>
    <w:rsid w:val="00B4631D"/>
    <w:rsid w:val="00B463EB"/>
    <w:rsid w:val="00B473B3"/>
    <w:rsid w:val="00B47428"/>
    <w:rsid w:val="00B47519"/>
    <w:rsid w:val="00B50958"/>
    <w:rsid w:val="00B50FC8"/>
    <w:rsid w:val="00B51823"/>
    <w:rsid w:val="00B52428"/>
    <w:rsid w:val="00B52573"/>
    <w:rsid w:val="00B525C1"/>
    <w:rsid w:val="00B53638"/>
    <w:rsid w:val="00B53A3D"/>
    <w:rsid w:val="00B53F98"/>
    <w:rsid w:val="00B546A2"/>
    <w:rsid w:val="00B57EC6"/>
    <w:rsid w:val="00B57FD8"/>
    <w:rsid w:val="00B61A0C"/>
    <w:rsid w:val="00B61EE3"/>
    <w:rsid w:val="00B61F1A"/>
    <w:rsid w:val="00B63AED"/>
    <w:rsid w:val="00B64028"/>
    <w:rsid w:val="00B64590"/>
    <w:rsid w:val="00B656E4"/>
    <w:rsid w:val="00B65E0D"/>
    <w:rsid w:val="00B66863"/>
    <w:rsid w:val="00B7029F"/>
    <w:rsid w:val="00B70E0A"/>
    <w:rsid w:val="00B7118F"/>
    <w:rsid w:val="00B72024"/>
    <w:rsid w:val="00B72430"/>
    <w:rsid w:val="00B72855"/>
    <w:rsid w:val="00B74FD0"/>
    <w:rsid w:val="00B7535A"/>
    <w:rsid w:val="00B75774"/>
    <w:rsid w:val="00B7746C"/>
    <w:rsid w:val="00B77668"/>
    <w:rsid w:val="00B80307"/>
    <w:rsid w:val="00B823F2"/>
    <w:rsid w:val="00B826F1"/>
    <w:rsid w:val="00B82D07"/>
    <w:rsid w:val="00B830DC"/>
    <w:rsid w:val="00B831FC"/>
    <w:rsid w:val="00B8595A"/>
    <w:rsid w:val="00B901AD"/>
    <w:rsid w:val="00B9024C"/>
    <w:rsid w:val="00B907B8"/>
    <w:rsid w:val="00B917C2"/>
    <w:rsid w:val="00B92426"/>
    <w:rsid w:val="00B940E4"/>
    <w:rsid w:val="00B953FB"/>
    <w:rsid w:val="00B9575D"/>
    <w:rsid w:val="00B959C7"/>
    <w:rsid w:val="00B96BC3"/>
    <w:rsid w:val="00B96D55"/>
    <w:rsid w:val="00B97300"/>
    <w:rsid w:val="00B97F03"/>
    <w:rsid w:val="00BA0A1D"/>
    <w:rsid w:val="00BA14AD"/>
    <w:rsid w:val="00BA2011"/>
    <w:rsid w:val="00BA33C9"/>
    <w:rsid w:val="00BA3543"/>
    <w:rsid w:val="00BA44A5"/>
    <w:rsid w:val="00BA4B64"/>
    <w:rsid w:val="00BA4D90"/>
    <w:rsid w:val="00BA5BE5"/>
    <w:rsid w:val="00BA634C"/>
    <w:rsid w:val="00BA712E"/>
    <w:rsid w:val="00BA7AE0"/>
    <w:rsid w:val="00BB0FB7"/>
    <w:rsid w:val="00BB1178"/>
    <w:rsid w:val="00BB1FE9"/>
    <w:rsid w:val="00BB226B"/>
    <w:rsid w:val="00BB28DD"/>
    <w:rsid w:val="00BB4BBE"/>
    <w:rsid w:val="00BB5A9E"/>
    <w:rsid w:val="00BB7808"/>
    <w:rsid w:val="00BB7D7A"/>
    <w:rsid w:val="00BC0286"/>
    <w:rsid w:val="00BC040B"/>
    <w:rsid w:val="00BC0FAD"/>
    <w:rsid w:val="00BC16FE"/>
    <w:rsid w:val="00BC172D"/>
    <w:rsid w:val="00BC1D90"/>
    <w:rsid w:val="00BC2F8E"/>
    <w:rsid w:val="00BC3AC4"/>
    <w:rsid w:val="00BC4B04"/>
    <w:rsid w:val="00BC4D52"/>
    <w:rsid w:val="00BC5FCB"/>
    <w:rsid w:val="00BC73D6"/>
    <w:rsid w:val="00BD1D12"/>
    <w:rsid w:val="00BD439F"/>
    <w:rsid w:val="00BD4E36"/>
    <w:rsid w:val="00BD5911"/>
    <w:rsid w:val="00BD60D0"/>
    <w:rsid w:val="00BD6594"/>
    <w:rsid w:val="00BD6BFA"/>
    <w:rsid w:val="00BE0F32"/>
    <w:rsid w:val="00BE165E"/>
    <w:rsid w:val="00BE1922"/>
    <w:rsid w:val="00BE217A"/>
    <w:rsid w:val="00BE261E"/>
    <w:rsid w:val="00BE2D39"/>
    <w:rsid w:val="00BE6068"/>
    <w:rsid w:val="00BE66A6"/>
    <w:rsid w:val="00BE6A2F"/>
    <w:rsid w:val="00BE7D3E"/>
    <w:rsid w:val="00BF091C"/>
    <w:rsid w:val="00BF0A73"/>
    <w:rsid w:val="00BF0B68"/>
    <w:rsid w:val="00BF1734"/>
    <w:rsid w:val="00BF3BE4"/>
    <w:rsid w:val="00BF3FE9"/>
    <w:rsid w:val="00BF4674"/>
    <w:rsid w:val="00BF5400"/>
    <w:rsid w:val="00BF7216"/>
    <w:rsid w:val="00BF7610"/>
    <w:rsid w:val="00BF7D4B"/>
    <w:rsid w:val="00BF7F56"/>
    <w:rsid w:val="00C0221B"/>
    <w:rsid w:val="00C0229A"/>
    <w:rsid w:val="00C031AF"/>
    <w:rsid w:val="00C03239"/>
    <w:rsid w:val="00C032C9"/>
    <w:rsid w:val="00C04C92"/>
    <w:rsid w:val="00C05573"/>
    <w:rsid w:val="00C100F5"/>
    <w:rsid w:val="00C14203"/>
    <w:rsid w:val="00C143EB"/>
    <w:rsid w:val="00C14D26"/>
    <w:rsid w:val="00C14EC4"/>
    <w:rsid w:val="00C15B95"/>
    <w:rsid w:val="00C15E20"/>
    <w:rsid w:val="00C1636C"/>
    <w:rsid w:val="00C168D0"/>
    <w:rsid w:val="00C17678"/>
    <w:rsid w:val="00C17920"/>
    <w:rsid w:val="00C17DE5"/>
    <w:rsid w:val="00C209B6"/>
    <w:rsid w:val="00C216AD"/>
    <w:rsid w:val="00C22B65"/>
    <w:rsid w:val="00C22EBB"/>
    <w:rsid w:val="00C23214"/>
    <w:rsid w:val="00C24065"/>
    <w:rsid w:val="00C24B9E"/>
    <w:rsid w:val="00C25F19"/>
    <w:rsid w:val="00C278EF"/>
    <w:rsid w:val="00C301A4"/>
    <w:rsid w:val="00C31AAB"/>
    <w:rsid w:val="00C32569"/>
    <w:rsid w:val="00C3327B"/>
    <w:rsid w:val="00C33934"/>
    <w:rsid w:val="00C34B9F"/>
    <w:rsid w:val="00C3511C"/>
    <w:rsid w:val="00C36240"/>
    <w:rsid w:val="00C3633E"/>
    <w:rsid w:val="00C36D99"/>
    <w:rsid w:val="00C37219"/>
    <w:rsid w:val="00C37AE7"/>
    <w:rsid w:val="00C37C95"/>
    <w:rsid w:val="00C37D11"/>
    <w:rsid w:val="00C4159C"/>
    <w:rsid w:val="00C415EF"/>
    <w:rsid w:val="00C4285D"/>
    <w:rsid w:val="00C43242"/>
    <w:rsid w:val="00C438B3"/>
    <w:rsid w:val="00C44295"/>
    <w:rsid w:val="00C455ED"/>
    <w:rsid w:val="00C45798"/>
    <w:rsid w:val="00C45EEA"/>
    <w:rsid w:val="00C46C87"/>
    <w:rsid w:val="00C50E46"/>
    <w:rsid w:val="00C517C7"/>
    <w:rsid w:val="00C51C43"/>
    <w:rsid w:val="00C5223A"/>
    <w:rsid w:val="00C53073"/>
    <w:rsid w:val="00C553B8"/>
    <w:rsid w:val="00C55544"/>
    <w:rsid w:val="00C55D46"/>
    <w:rsid w:val="00C56D7F"/>
    <w:rsid w:val="00C56F83"/>
    <w:rsid w:val="00C57099"/>
    <w:rsid w:val="00C57430"/>
    <w:rsid w:val="00C57718"/>
    <w:rsid w:val="00C608EA"/>
    <w:rsid w:val="00C60F89"/>
    <w:rsid w:val="00C610F4"/>
    <w:rsid w:val="00C61638"/>
    <w:rsid w:val="00C61A3E"/>
    <w:rsid w:val="00C62358"/>
    <w:rsid w:val="00C633D7"/>
    <w:rsid w:val="00C644F3"/>
    <w:rsid w:val="00C648CB"/>
    <w:rsid w:val="00C65452"/>
    <w:rsid w:val="00C66F6E"/>
    <w:rsid w:val="00C677E6"/>
    <w:rsid w:val="00C703F6"/>
    <w:rsid w:val="00C70687"/>
    <w:rsid w:val="00C72233"/>
    <w:rsid w:val="00C745A3"/>
    <w:rsid w:val="00C74DE7"/>
    <w:rsid w:val="00C759D9"/>
    <w:rsid w:val="00C75DC6"/>
    <w:rsid w:val="00C7602D"/>
    <w:rsid w:val="00C76CC7"/>
    <w:rsid w:val="00C770D3"/>
    <w:rsid w:val="00C7718A"/>
    <w:rsid w:val="00C77DCA"/>
    <w:rsid w:val="00C77F92"/>
    <w:rsid w:val="00C8056B"/>
    <w:rsid w:val="00C8068E"/>
    <w:rsid w:val="00C80C38"/>
    <w:rsid w:val="00C80D8A"/>
    <w:rsid w:val="00C81663"/>
    <w:rsid w:val="00C8327D"/>
    <w:rsid w:val="00C843F3"/>
    <w:rsid w:val="00C84598"/>
    <w:rsid w:val="00C85087"/>
    <w:rsid w:val="00C86FA3"/>
    <w:rsid w:val="00C8721E"/>
    <w:rsid w:val="00C878E9"/>
    <w:rsid w:val="00C90849"/>
    <w:rsid w:val="00C911B6"/>
    <w:rsid w:val="00C916A4"/>
    <w:rsid w:val="00C92A73"/>
    <w:rsid w:val="00C93067"/>
    <w:rsid w:val="00C94B30"/>
    <w:rsid w:val="00C95849"/>
    <w:rsid w:val="00C95D24"/>
    <w:rsid w:val="00C9698C"/>
    <w:rsid w:val="00C9730A"/>
    <w:rsid w:val="00C97394"/>
    <w:rsid w:val="00C97733"/>
    <w:rsid w:val="00CA02E3"/>
    <w:rsid w:val="00CA0775"/>
    <w:rsid w:val="00CA1532"/>
    <w:rsid w:val="00CA488B"/>
    <w:rsid w:val="00CA4BD1"/>
    <w:rsid w:val="00CA5624"/>
    <w:rsid w:val="00CA6331"/>
    <w:rsid w:val="00CA72EC"/>
    <w:rsid w:val="00CA7479"/>
    <w:rsid w:val="00CA78FC"/>
    <w:rsid w:val="00CB191D"/>
    <w:rsid w:val="00CB3E7A"/>
    <w:rsid w:val="00CB4029"/>
    <w:rsid w:val="00CB5CA9"/>
    <w:rsid w:val="00CB6E6C"/>
    <w:rsid w:val="00CB6F94"/>
    <w:rsid w:val="00CB74C2"/>
    <w:rsid w:val="00CB7CB2"/>
    <w:rsid w:val="00CC083D"/>
    <w:rsid w:val="00CC128D"/>
    <w:rsid w:val="00CC1472"/>
    <w:rsid w:val="00CC3DFC"/>
    <w:rsid w:val="00CC471E"/>
    <w:rsid w:val="00CC4A59"/>
    <w:rsid w:val="00CC5FA2"/>
    <w:rsid w:val="00CC797D"/>
    <w:rsid w:val="00CD0600"/>
    <w:rsid w:val="00CD0DDE"/>
    <w:rsid w:val="00CD1415"/>
    <w:rsid w:val="00CD16C8"/>
    <w:rsid w:val="00CD29B7"/>
    <w:rsid w:val="00CD3C3A"/>
    <w:rsid w:val="00CD3DFF"/>
    <w:rsid w:val="00CD7A7A"/>
    <w:rsid w:val="00CE05D8"/>
    <w:rsid w:val="00CE2024"/>
    <w:rsid w:val="00CE3443"/>
    <w:rsid w:val="00CE366B"/>
    <w:rsid w:val="00CE3835"/>
    <w:rsid w:val="00CE42AD"/>
    <w:rsid w:val="00CE4941"/>
    <w:rsid w:val="00CE4AB9"/>
    <w:rsid w:val="00CE584E"/>
    <w:rsid w:val="00CE5994"/>
    <w:rsid w:val="00CE651F"/>
    <w:rsid w:val="00CE78A3"/>
    <w:rsid w:val="00CF00EF"/>
    <w:rsid w:val="00CF0B6D"/>
    <w:rsid w:val="00CF2500"/>
    <w:rsid w:val="00CF2A46"/>
    <w:rsid w:val="00CF2A83"/>
    <w:rsid w:val="00CF2FEB"/>
    <w:rsid w:val="00CF31FE"/>
    <w:rsid w:val="00CF360A"/>
    <w:rsid w:val="00CF429A"/>
    <w:rsid w:val="00CF45DA"/>
    <w:rsid w:val="00CF4718"/>
    <w:rsid w:val="00CF4A9E"/>
    <w:rsid w:val="00CF4DC8"/>
    <w:rsid w:val="00CF5189"/>
    <w:rsid w:val="00CF5E3C"/>
    <w:rsid w:val="00CF616E"/>
    <w:rsid w:val="00CF7F44"/>
    <w:rsid w:val="00D009FC"/>
    <w:rsid w:val="00D0110E"/>
    <w:rsid w:val="00D02756"/>
    <w:rsid w:val="00D029D3"/>
    <w:rsid w:val="00D02BF4"/>
    <w:rsid w:val="00D0359D"/>
    <w:rsid w:val="00D04538"/>
    <w:rsid w:val="00D04D1D"/>
    <w:rsid w:val="00D050D6"/>
    <w:rsid w:val="00D0760C"/>
    <w:rsid w:val="00D1051C"/>
    <w:rsid w:val="00D1120F"/>
    <w:rsid w:val="00D121B8"/>
    <w:rsid w:val="00D138F7"/>
    <w:rsid w:val="00D142AB"/>
    <w:rsid w:val="00D14C49"/>
    <w:rsid w:val="00D168F1"/>
    <w:rsid w:val="00D16DD4"/>
    <w:rsid w:val="00D17402"/>
    <w:rsid w:val="00D174F6"/>
    <w:rsid w:val="00D201D6"/>
    <w:rsid w:val="00D201F6"/>
    <w:rsid w:val="00D2088E"/>
    <w:rsid w:val="00D20CA8"/>
    <w:rsid w:val="00D2119C"/>
    <w:rsid w:val="00D21C2D"/>
    <w:rsid w:val="00D221F5"/>
    <w:rsid w:val="00D23578"/>
    <w:rsid w:val="00D24ABA"/>
    <w:rsid w:val="00D24D25"/>
    <w:rsid w:val="00D24E66"/>
    <w:rsid w:val="00D266DA"/>
    <w:rsid w:val="00D26A25"/>
    <w:rsid w:val="00D272F2"/>
    <w:rsid w:val="00D276E6"/>
    <w:rsid w:val="00D3145E"/>
    <w:rsid w:val="00D317FD"/>
    <w:rsid w:val="00D31870"/>
    <w:rsid w:val="00D31B3E"/>
    <w:rsid w:val="00D31F52"/>
    <w:rsid w:val="00D32A79"/>
    <w:rsid w:val="00D33132"/>
    <w:rsid w:val="00D3340B"/>
    <w:rsid w:val="00D34109"/>
    <w:rsid w:val="00D34661"/>
    <w:rsid w:val="00D348AC"/>
    <w:rsid w:val="00D3689F"/>
    <w:rsid w:val="00D370FC"/>
    <w:rsid w:val="00D3763B"/>
    <w:rsid w:val="00D402A5"/>
    <w:rsid w:val="00D4304F"/>
    <w:rsid w:val="00D458B5"/>
    <w:rsid w:val="00D45B69"/>
    <w:rsid w:val="00D45DE4"/>
    <w:rsid w:val="00D47447"/>
    <w:rsid w:val="00D47F03"/>
    <w:rsid w:val="00D50D23"/>
    <w:rsid w:val="00D50F8D"/>
    <w:rsid w:val="00D51803"/>
    <w:rsid w:val="00D52915"/>
    <w:rsid w:val="00D52E99"/>
    <w:rsid w:val="00D52FEB"/>
    <w:rsid w:val="00D560C3"/>
    <w:rsid w:val="00D56BC1"/>
    <w:rsid w:val="00D60680"/>
    <w:rsid w:val="00D63112"/>
    <w:rsid w:val="00D63501"/>
    <w:rsid w:val="00D64084"/>
    <w:rsid w:val="00D645DF"/>
    <w:rsid w:val="00D64781"/>
    <w:rsid w:val="00D648DB"/>
    <w:rsid w:val="00D64C90"/>
    <w:rsid w:val="00D6538A"/>
    <w:rsid w:val="00D65512"/>
    <w:rsid w:val="00D65552"/>
    <w:rsid w:val="00D655F9"/>
    <w:rsid w:val="00D670F4"/>
    <w:rsid w:val="00D67703"/>
    <w:rsid w:val="00D70152"/>
    <w:rsid w:val="00D70D0D"/>
    <w:rsid w:val="00D72675"/>
    <w:rsid w:val="00D72A78"/>
    <w:rsid w:val="00D73B4F"/>
    <w:rsid w:val="00D743A4"/>
    <w:rsid w:val="00D74C7C"/>
    <w:rsid w:val="00D76553"/>
    <w:rsid w:val="00D77031"/>
    <w:rsid w:val="00D7711B"/>
    <w:rsid w:val="00D81628"/>
    <w:rsid w:val="00D8194A"/>
    <w:rsid w:val="00D82D83"/>
    <w:rsid w:val="00D83F84"/>
    <w:rsid w:val="00D90653"/>
    <w:rsid w:val="00D90D32"/>
    <w:rsid w:val="00D9147D"/>
    <w:rsid w:val="00D91845"/>
    <w:rsid w:val="00D91F37"/>
    <w:rsid w:val="00D9245A"/>
    <w:rsid w:val="00D92922"/>
    <w:rsid w:val="00D92F01"/>
    <w:rsid w:val="00D93F08"/>
    <w:rsid w:val="00D95389"/>
    <w:rsid w:val="00D97930"/>
    <w:rsid w:val="00D97DFB"/>
    <w:rsid w:val="00DA0208"/>
    <w:rsid w:val="00DA10E9"/>
    <w:rsid w:val="00DA2230"/>
    <w:rsid w:val="00DA2DAD"/>
    <w:rsid w:val="00DA42DE"/>
    <w:rsid w:val="00DA4E68"/>
    <w:rsid w:val="00DA4F9C"/>
    <w:rsid w:val="00DA5A62"/>
    <w:rsid w:val="00DA5B1F"/>
    <w:rsid w:val="00DA5B66"/>
    <w:rsid w:val="00DA64F1"/>
    <w:rsid w:val="00DA7904"/>
    <w:rsid w:val="00DB0007"/>
    <w:rsid w:val="00DB1FA9"/>
    <w:rsid w:val="00DB21E7"/>
    <w:rsid w:val="00DB2232"/>
    <w:rsid w:val="00DB241C"/>
    <w:rsid w:val="00DB34CF"/>
    <w:rsid w:val="00DB3B67"/>
    <w:rsid w:val="00DB459B"/>
    <w:rsid w:val="00DB56C2"/>
    <w:rsid w:val="00DB5727"/>
    <w:rsid w:val="00DB6697"/>
    <w:rsid w:val="00DC0940"/>
    <w:rsid w:val="00DC24EA"/>
    <w:rsid w:val="00DC3A5E"/>
    <w:rsid w:val="00DC42DE"/>
    <w:rsid w:val="00DC577D"/>
    <w:rsid w:val="00DC589B"/>
    <w:rsid w:val="00DC5F51"/>
    <w:rsid w:val="00DC62DE"/>
    <w:rsid w:val="00DC65A5"/>
    <w:rsid w:val="00DC6DFF"/>
    <w:rsid w:val="00DC765F"/>
    <w:rsid w:val="00DD08E9"/>
    <w:rsid w:val="00DD0B7C"/>
    <w:rsid w:val="00DD15DB"/>
    <w:rsid w:val="00DD16F0"/>
    <w:rsid w:val="00DD1878"/>
    <w:rsid w:val="00DD261A"/>
    <w:rsid w:val="00DD28DB"/>
    <w:rsid w:val="00DD3AD8"/>
    <w:rsid w:val="00DD3B7A"/>
    <w:rsid w:val="00DD4BE0"/>
    <w:rsid w:val="00DD529B"/>
    <w:rsid w:val="00DD7117"/>
    <w:rsid w:val="00DD73F4"/>
    <w:rsid w:val="00DE0A22"/>
    <w:rsid w:val="00DE12FA"/>
    <w:rsid w:val="00DE2093"/>
    <w:rsid w:val="00DE2161"/>
    <w:rsid w:val="00DE259C"/>
    <w:rsid w:val="00DE26A5"/>
    <w:rsid w:val="00DE3711"/>
    <w:rsid w:val="00DE3AB8"/>
    <w:rsid w:val="00DE476D"/>
    <w:rsid w:val="00DE5139"/>
    <w:rsid w:val="00DE586E"/>
    <w:rsid w:val="00DE65D2"/>
    <w:rsid w:val="00DE68E5"/>
    <w:rsid w:val="00DE7E95"/>
    <w:rsid w:val="00DF0263"/>
    <w:rsid w:val="00DF0329"/>
    <w:rsid w:val="00DF0474"/>
    <w:rsid w:val="00DF075E"/>
    <w:rsid w:val="00DF07F5"/>
    <w:rsid w:val="00DF0B34"/>
    <w:rsid w:val="00DF0E09"/>
    <w:rsid w:val="00DF160D"/>
    <w:rsid w:val="00DF167F"/>
    <w:rsid w:val="00DF1696"/>
    <w:rsid w:val="00DF22EF"/>
    <w:rsid w:val="00DF24C1"/>
    <w:rsid w:val="00DF3714"/>
    <w:rsid w:val="00DF37FE"/>
    <w:rsid w:val="00DF386D"/>
    <w:rsid w:val="00DF5413"/>
    <w:rsid w:val="00DF5716"/>
    <w:rsid w:val="00DF5BC1"/>
    <w:rsid w:val="00DF627B"/>
    <w:rsid w:val="00DF67C3"/>
    <w:rsid w:val="00DF6A40"/>
    <w:rsid w:val="00DF7863"/>
    <w:rsid w:val="00DF7F95"/>
    <w:rsid w:val="00E0068C"/>
    <w:rsid w:val="00E016EF"/>
    <w:rsid w:val="00E03348"/>
    <w:rsid w:val="00E0380F"/>
    <w:rsid w:val="00E047D3"/>
    <w:rsid w:val="00E04BF6"/>
    <w:rsid w:val="00E058A2"/>
    <w:rsid w:val="00E06289"/>
    <w:rsid w:val="00E067F8"/>
    <w:rsid w:val="00E06AC0"/>
    <w:rsid w:val="00E06D72"/>
    <w:rsid w:val="00E06FE6"/>
    <w:rsid w:val="00E074FC"/>
    <w:rsid w:val="00E10206"/>
    <w:rsid w:val="00E10826"/>
    <w:rsid w:val="00E10A7D"/>
    <w:rsid w:val="00E10D8E"/>
    <w:rsid w:val="00E117B0"/>
    <w:rsid w:val="00E132B9"/>
    <w:rsid w:val="00E13833"/>
    <w:rsid w:val="00E13B4E"/>
    <w:rsid w:val="00E142FA"/>
    <w:rsid w:val="00E145FA"/>
    <w:rsid w:val="00E15034"/>
    <w:rsid w:val="00E15479"/>
    <w:rsid w:val="00E16DAB"/>
    <w:rsid w:val="00E17589"/>
    <w:rsid w:val="00E2113D"/>
    <w:rsid w:val="00E21428"/>
    <w:rsid w:val="00E2174F"/>
    <w:rsid w:val="00E217CB"/>
    <w:rsid w:val="00E21CC1"/>
    <w:rsid w:val="00E21DD6"/>
    <w:rsid w:val="00E21EE8"/>
    <w:rsid w:val="00E220F6"/>
    <w:rsid w:val="00E2563C"/>
    <w:rsid w:val="00E257FA"/>
    <w:rsid w:val="00E26119"/>
    <w:rsid w:val="00E26A21"/>
    <w:rsid w:val="00E3101C"/>
    <w:rsid w:val="00E318D3"/>
    <w:rsid w:val="00E33788"/>
    <w:rsid w:val="00E34718"/>
    <w:rsid w:val="00E355E9"/>
    <w:rsid w:val="00E35A6C"/>
    <w:rsid w:val="00E41F2A"/>
    <w:rsid w:val="00E437D0"/>
    <w:rsid w:val="00E43D8C"/>
    <w:rsid w:val="00E4409F"/>
    <w:rsid w:val="00E4467C"/>
    <w:rsid w:val="00E452D3"/>
    <w:rsid w:val="00E4548C"/>
    <w:rsid w:val="00E45A25"/>
    <w:rsid w:val="00E46B22"/>
    <w:rsid w:val="00E5024A"/>
    <w:rsid w:val="00E50558"/>
    <w:rsid w:val="00E55089"/>
    <w:rsid w:val="00E55D30"/>
    <w:rsid w:val="00E5616E"/>
    <w:rsid w:val="00E5798C"/>
    <w:rsid w:val="00E57A7A"/>
    <w:rsid w:val="00E60100"/>
    <w:rsid w:val="00E62A02"/>
    <w:rsid w:val="00E62AAB"/>
    <w:rsid w:val="00E64C39"/>
    <w:rsid w:val="00E663CB"/>
    <w:rsid w:val="00E67E41"/>
    <w:rsid w:val="00E717BD"/>
    <w:rsid w:val="00E722A6"/>
    <w:rsid w:val="00E7279E"/>
    <w:rsid w:val="00E733CC"/>
    <w:rsid w:val="00E73832"/>
    <w:rsid w:val="00E74398"/>
    <w:rsid w:val="00E756A0"/>
    <w:rsid w:val="00E75F21"/>
    <w:rsid w:val="00E75FC6"/>
    <w:rsid w:val="00E76574"/>
    <w:rsid w:val="00E81311"/>
    <w:rsid w:val="00E865CF"/>
    <w:rsid w:val="00E8749C"/>
    <w:rsid w:val="00E87EFB"/>
    <w:rsid w:val="00E919C6"/>
    <w:rsid w:val="00E92BE1"/>
    <w:rsid w:val="00E935EF"/>
    <w:rsid w:val="00E93729"/>
    <w:rsid w:val="00E93CD3"/>
    <w:rsid w:val="00E93EE5"/>
    <w:rsid w:val="00E96404"/>
    <w:rsid w:val="00E969D7"/>
    <w:rsid w:val="00E96FBB"/>
    <w:rsid w:val="00E97335"/>
    <w:rsid w:val="00E97354"/>
    <w:rsid w:val="00E97F0C"/>
    <w:rsid w:val="00EA0137"/>
    <w:rsid w:val="00EA0966"/>
    <w:rsid w:val="00EA188F"/>
    <w:rsid w:val="00EA3593"/>
    <w:rsid w:val="00EA3F80"/>
    <w:rsid w:val="00EA428B"/>
    <w:rsid w:val="00EA4A3B"/>
    <w:rsid w:val="00EA542A"/>
    <w:rsid w:val="00EA5604"/>
    <w:rsid w:val="00EA5B00"/>
    <w:rsid w:val="00EA5F19"/>
    <w:rsid w:val="00EA75E1"/>
    <w:rsid w:val="00EB01FE"/>
    <w:rsid w:val="00EB12F7"/>
    <w:rsid w:val="00EB132B"/>
    <w:rsid w:val="00EB1DFA"/>
    <w:rsid w:val="00EB20CA"/>
    <w:rsid w:val="00EB239C"/>
    <w:rsid w:val="00EB263A"/>
    <w:rsid w:val="00EB26CF"/>
    <w:rsid w:val="00EB29E9"/>
    <w:rsid w:val="00EB2BF1"/>
    <w:rsid w:val="00EB3280"/>
    <w:rsid w:val="00EB419C"/>
    <w:rsid w:val="00EB46D8"/>
    <w:rsid w:val="00EB50D9"/>
    <w:rsid w:val="00EB527B"/>
    <w:rsid w:val="00EB5469"/>
    <w:rsid w:val="00EB5C30"/>
    <w:rsid w:val="00EB6D2E"/>
    <w:rsid w:val="00EC0481"/>
    <w:rsid w:val="00EC2297"/>
    <w:rsid w:val="00EC27F3"/>
    <w:rsid w:val="00EC48D7"/>
    <w:rsid w:val="00EC6015"/>
    <w:rsid w:val="00EC6214"/>
    <w:rsid w:val="00EC693E"/>
    <w:rsid w:val="00ED0495"/>
    <w:rsid w:val="00ED05CB"/>
    <w:rsid w:val="00ED0701"/>
    <w:rsid w:val="00ED0CBC"/>
    <w:rsid w:val="00ED1546"/>
    <w:rsid w:val="00ED16D2"/>
    <w:rsid w:val="00ED182F"/>
    <w:rsid w:val="00ED19EA"/>
    <w:rsid w:val="00ED2389"/>
    <w:rsid w:val="00ED23DC"/>
    <w:rsid w:val="00ED3D76"/>
    <w:rsid w:val="00ED4DF4"/>
    <w:rsid w:val="00ED58D7"/>
    <w:rsid w:val="00ED5959"/>
    <w:rsid w:val="00ED68D1"/>
    <w:rsid w:val="00ED6B5D"/>
    <w:rsid w:val="00ED7175"/>
    <w:rsid w:val="00EE0697"/>
    <w:rsid w:val="00EE1C9A"/>
    <w:rsid w:val="00EE2221"/>
    <w:rsid w:val="00EE3CE9"/>
    <w:rsid w:val="00EE4621"/>
    <w:rsid w:val="00EE5214"/>
    <w:rsid w:val="00EE599B"/>
    <w:rsid w:val="00EE684D"/>
    <w:rsid w:val="00EE76E0"/>
    <w:rsid w:val="00EF13DA"/>
    <w:rsid w:val="00EF1CA5"/>
    <w:rsid w:val="00EF25B9"/>
    <w:rsid w:val="00EF27C7"/>
    <w:rsid w:val="00EF362A"/>
    <w:rsid w:val="00EF57DF"/>
    <w:rsid w:val="00EF5CF8"/>
    <w:rsid w:val="00EF6529"/>
    <w:rsid w:val="00F000EC"/>
    <w:rsid w:val="00F00721"/>
    <w:rsid w:val="00F00A6B"/>
    <w:rsid w:val="00F0135D"/>
    <w:rsid w:val="00F01428"/>
    <w:rsid w:val="00F02D7C"/>
    <w:rsid w:val="00F02E47"/>
    <w:rsid w:val="00F03E03"/>
    <w:rsid w:val="00F04AB5"/>
    <w:rsid w:val="00F04F40"/>
    <w:rsid w:val="00F04FD9"/>
    <w:rsid w:val="00F05AB4"/>
    <w:rsid w:val="00F0688F"/>
    <w:rsid w:val="00F06C8C"/>
    <w:rsid w:val="00F10E5C"/>
    <w:rsid w:val="00F1151A"/>
    <w:rsid w:val="00F119E5"/>
    <w:rsid w:val="00F12FE8"/>
    <w:rsid w:val="00F13F58"/>
    <w:rsid w:val="00F1453C"/>
    <w:rsid w:val="00F14617"/>
    <w:rsid w:val="00F149C3"/>
    <w:rsid w:val="00F14EDC"/>
    <w:rsid w:val="00F15336"/>
    <w:rsid w:val="00F15575"/>
    <w:rsid w:val="00F15708"/>
    <w:rsid w:val="00F16250"/>
    <w:rsid w:val="00F162F0"/>
    <w:rsid w:val="00F16384"/>
    <w:rsid w:val="00F1699E"/>
    <w:rsid w:val="00F173CB"/>
    <w:rsid w:val="00F17744"/>
    <w:rsid w:val="00F20775"/>
    <w:rsid w:val="00F2099C"/>
    <w:rsid w:val="00F20C08"/>
    <w:rsid w:val="00F210CE"/>
    <w:rsid w:val="00F2396A"/>
    <w:rsid w:val="00F24C0B"/>
    <w:rsid w:val="00F250EE"/>
    <w:rsid w:val="00F260F6"/>
    <w:rsid w:val="00F26431"/>
    <w:rsid w:val="00F26788"/>
    <w:rsid w:val="00F26EBF"/>
    <w:rsid w:val="00F27051"/>
    <w:rsid w:val="00F30453"/>
    <w:rsid w:val="00F306BD"/>
    <w:rsid w:val="00F30B51"/>
    <w:rsid w:val="00F314B0"/>
    <w:rsid w:val="00F31B54"/>
    <w:rsid w:val="00F31D66"/>
    <w:rsid w:val="00F324DE"/>
    <w:rsid w:val="00F331A8"/>
    <w:rsid w:val="00F335B0"/>
    <w:rsid w:val="00F33949"/>
    <w:rsid w:val="00F33C2E"/>
    <w:rsid w:val="00F33C94"/>
    <w:rsid w:val="00F361A7"/>
    <w:rsid w:val="00F37666"/>
    <w:rsid w:val="00F379B8"/>
    <w:rsid w:val="00F40898"/>
    <w:rsid w:val="00F41219"/>
    <w:rsid w:val="00F4140D"/>
    <w:rsid w:val="00F41943"/>
    <w:rsid w:val="00F4260D"/>
    <w:rsid w:val="00F42B1E"/>
    <w:rsid w:val="00F42BCF"/>
    <w:rsid w:val="00F43146"/>
    <w:rsid w:val="00F43557"/>
    <w:rsid w:val="00F43C7E"/>
    <w:rsid w:val="00F46CB6"/>
    <w:rsid w:val="00F47A89"/>
    <w:rsid w:val="00F47B55"/>
    <w:rsid w:val="00F51369"/>
    <w:rsid w:val="00F525CF"/>
    <w:rsid w:val="00F52ED4"/>
    <w:rsid w:val="00F52F08"/>
    <w:rsid w:val="00F542A1"/>
    <w:rsid w:val="00F56575"/>
    <w:rsid w:val="00F602BE"/>
    <w:rsid w:val="00F62058"/>
    <w:rsid w:val="00F623A1"/>
    <w:rsid w:val="00F62462"/>
    <w:rsid w:val="00F6296E"/>
    <w:rsid w:val="00F62D7C"/>
    <w:rsid w:val="00F62DFB"/>
    <w:rsid w:val="00F63A8F"/>
    <w:rsid w:val="00F64967"/>
    <w:rsid w:val="00F64A67"/>
    <w:rsid w:val="00F64D17"/>
    <w:rsid w:val="00F6606B"/>
    <w:rsid w:val="00F663E6"/>
    <w:rsid w:val="00F66B6A"/>
    <w:rsid w:val="00F67E31"/>
    <w:rsid w:val="00F71546"/>
    <w:rsid w:val="00F71CD3"/>
    <w:rsid w:val="00F73FF8"/>
    <w:rsid w:val="00F74D0D"/>
    <w:rsid w:val="00F76625"/>
    <w:rsid w:val="00F7694D"/>
    <w:rsid w:val="00F77405"/>
    <w:rsid w:val="00F803B5"/>
    <w:rsid w:val="00F8065A"/>
    <w:rsid w:val="00F81CF4"/>
    <w:rsid w:val="00F83267"/>
    <w:rsid w:val="00F83491"/>
    <w:rsid w:val="00F84033"/>
    <w:rsid w:val="00F85775"/>
    <w:rsid w:val="00F86454"/>
    <w:rsid w:val="00F8724C"/>
    <w:rsid w:val="00F90857"/>
    <w:rsid w:val="00F92EAC"/>
    <w:rsid w:val="00F93C2D"/>
    <w:rsid w:val="00F94C1B"/>
    <w:rsid w:val="00F951C5"/>
    <w:rsid w:val="00FA0466"/>
    <w:rsid w:val="00FA0888"/>
    <w:rsid w:val="00FA32AC"/>
    <w:rsid w:val="00FA49B4"/>
    <w:rsid w:val="00FA50B2"/>
    <w:rsid w:val="00FA7144"/>
    <w:rsid w:val="00FB0FDF"/>
    <w:rsid w:val="00FB20EE"/>
    <w:rsid w:val="00FB2C68"/>
    <w:rsid w:val="00FB2F84"/>
    <w:rsid w:val="00FB32A8"/>
    <w:rsid w:val="00FB3607"/>
    <w:rsid w:val="00FB3AEA"/>
    <w:rsid w:val="00FB57DE"/>
    <w:rsid w:val="00FB5A64"/>
    <w:rsid w:val="00FB6E7B"/>
    <w:rsid w:val="00FB6EEC"/>
    <w:rsid w:val="00FC0E9C"/>
    <w:rsid w:val="00FC190F"/>
    <w:rsid w:val="00FC196F"/>
    <w:rsid w:val="00FC343A"/>
    <w:rsid w:val="00FC3722"/>
    <w:rsid w:val="00FC5707"/>
    <w:rsid w:val="00FC5B0D"/>
    <w:rsid w:val="00FC6EBF"/>
    <w:rsid w:val="00FC79D5"/>
    <w:rsid w:val="00FD0287"/>
    <w:rsid w:val="00FD1A3B"/>
    <w:rsid w:val="00FD1A72"/>
    <w:rsid w:val="00FD32CD"/>
    <w:rsid w:val="00FD3968"/>
    <w:rsid w:val="00FD6F13"/>
    <w:rsid w:val="00FD70BF"/>
    <w:rsid w:val="00FD7161"/>
    <w:rsid w:val="00FE0976"/>
    <w:rsid w:val="00FE1D9E"/>
    <w:rsid w:val="00FE3583"/>
    <w:rsid w:val="00FE35C1"/>
    <w:rsid w:val="00FE3C57"/>
    <w:rsid w:val="00FE434A"/>
    <w:rsid w:val="00FE54F8"/>
    <w:rsid w:val="00FE58FC"/>
    <w:rsid w:val="00FE5932"/>
    <w:rsid w:val="00FE65CD"/>
    <w:rsid w:val="00FE7297"/>
    <w:rsid w:val="00FE76E8"/>
    <w:rsid w:val="00FF22CC"/>
    <w:rsid w:val="00FF408A"/>
    <w:rsid w:val="00FF52F2"/>
    <w:rsid w:val="00FF5D58"/>
    <w:rsid w:val="00FF6312"/>
    <w:rsid w:val="00FF67EF"/>
    <w:rsid w:val="00FF6AA3"/>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2D104"/>
  <w15:docId w15:val="{0EA3D33B-9AB4-4AE9-AE69-1E147D28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AB"/>
    <w:rPr>
      <w:sz w:val="24"/>
      <w:szCs w:val="24"/>
      <w:lang w:val="tr-TR" w:eastAsia="tr-TR"/>
    </w:rPr>
  </w:style>
  <w:style w:type="paragraph" w:styleId="Balk4">
    <w:name w:val="heading 4"/>
    <w:basedOn w:val="Normal"/>
    <w:next w:val="Normal"/>
    <w:qFormat/>
    <w:rsid w:val="00796E7C"/>
    <w:pPr>
      <w:keepNext/>
      <w:numPr>
        <w:ilvl w:val="1"/>
        <w:numId w:val="1"/>
      </w:numPr>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C610F4"/>
    <w:rPr>
      <w:b/>
      <w:bCs/>
    </w:rPr>
  </w:style>
  <w:style w:type="character" w:styleId="Vurgu">
    <w:name w:val="Emphasis"/>
    <w:qFormat/>
    <w:rsid w:val="00C610F4"/>
    <w:rPr>
      <w:i/>
      <w:iCs/>
    </w:rPr>
  </w:style>
  <w:style w:type="paragraph" w:styleId="NormalWeb">
    <w:name w:val="Normal (Web)"/>
    <w:basedOn w:val="Normal"/>
    <w:uiPriority w:val="99"/>
    <w:rsid w:val="007E118E"/>
    <w:pPr>
      <w:spacing w:before="100" w:beforeAutospacing="1" w:after="100" w:afterAutospacing="1"/>
    </w:pPr>
  </w:style>
  <w:style w:type="paragraph" w:styleId="stBilgi">
    <w:name w:val="header"/>
    <w:basedOn w:val="Normal"/>
    <w:rsid w:val="00E75F21"/>
    <w:pPr>
      <w:tabs>
        <w:tab w:val="center" w:pos="4536"/>
        <w:tab w:val="right" w:pos="9072"/>
      </w:tabs>
    </w:pPr>
  </w:style>
  <w:style w:type="paragraph" w:styleId="AltBilgi">
    <w:name w:val="footer"/>
    <w:basedOn w:val="Normal"/>
    <w:link w:val="AltBilgiChar"/>
    <w:uiPriority w:val="99"/>
    <w:rsid w:val="00E75F21"/>
    <w:pPr>
      <w:tabs>
        <w:tab w:val="center" w:pos="4536"/>
        <w:tab w:val="right" w:pos="9072"/>
      </w:tabs>
    </w:pPr>
    <w:rPr>
      <w:lang w:val="x-none" w:eastAsia="x-none"/>
    </w:rPr>
  </w:style>
  <w:style w:type="paragraph" w:styleId="KonuBal">
    <w:name w:val="Title"/>
    <w:basedOn w:val="Normal"/>
    <w:next w:val="Normal"/>
    <w:qFormat/>
    <w:rsid w:val="00B1297F"/>
    <w:pPr>
      <w:spacing w:after="480"/>
      <w:jc w:val="center"/>
    </w:pPr>
    <w:rPr>
      <w:b/>
      <w:snapToGrid w:val="0"/>
      <w:sz w:val="48"/>
      <w:szCs w:val="20"/>
      <w:lang w:val="en-GB" w:eastAsia="en-US"/>
    </w:rPr>
  </w:style>
  <w:style w:type="paragraph" w:customStyle="1" w:styleId="CharCharChar1CharCharCharCharCharCharChar">
    <w:name w:val="Char Char Char1 Char Char Char Char Char Char Char"/>
    <w:basedOn w:val="Normal"/>
    <w:rsid w:val="00B1297F"/>
    <w:pPr>
      <w:spacing w:after="160" w:line="240" w:lineRule="exact"/>
    </w:pPr>
    <w:rPr>
      <w:rFonts w:ascii="Verdana" w:hAnsi="Verdana"/>
      <w:sz w:val="20"/>
      <w:szCs w:val="20"/>
      <w:lang w:val="en-US" w:eastAsia="en-US"/>
    </w:rPr>
  </w:style>
  <w:style w:type="paragraph" w:styleId="GvdeMetni2">
    <w:name w:val="Body Text 2"/>
    <w:basedOn w:val="Normal"/>
    <w:link w:val="GvdeMetni2Char"/>
    <w:rsid w:val="00B1297F"/>
    <w:pPr>
      <w:adjustRightInd w:val="0"/>
      <w:spacing w:before="100" w:after="100"/>
    </w:pPr>
    <w:rPr>
      <w:sz w:val="18"/>
      <w:szCs w:val="18"/>
      <w:lang w:val="x-none" w:eastAsia="en-US"/>
    </w:rPr>
  </w:style>
  <w:style w:type="character" w:styleId="Kpr">
    <w:name w:val="Hyperlink"/>
    <w:rsid w:val="003D068E"/>
    <w:rPr>
      <w:rFonts w:ascii="Verdana" w:hAnsi="Verdana" w:hint="default"/>
      <w:strike w:val="0"/>
      <w:dstrike w:val="0"/>
      <w:color w:val="0000FF"/>
      <w:sz w:val="18"/>
      <w:szCs w:val="18"/>
      <w:u w:val="none"/>
      <w:effect w:val="none"/>
    </w:rPr>
  </w:style>
  <w:style w:type="character" w:styleId="SayfaNumaras">
    <w:name w:val="page number"/>
    <w:basedOn w:val="VarsaylanParagrafYazTipi"/>
    <w:rsid w:val="00C90849"/>
  </w:style>
  <w:style w:type="paragraph" w:customStyle="1" w:styleId="Text2">
    <w:name w:val="Text 2"/>
    <w:basedOn w:val="Normal"/>
    <w:rsid w:val="008B0B3A"/>
    <w:pPr>
      <w:tabs>
        <w:tab w:val="left" w:pos="2161"/>
      </w:tabs>
      <w:spacing w:after="240"/>
      <w:ind w:left="1202"/>
      <w:jc w:val="both"/>
    </w:pPr>
    <w:rPr>
      <w:snapToGrid w:val="0"/>
      <w:szCs w:val="20"/>
      <w:lang w:val="en-GB" w:eastAsia="en-US"/>
    </w:rPr>
  </w:style>
  <w:style w:type="character" w:styleId="zlenenKpr">
    <w:name w:val="FollowedHyperlink"/>
    <w:rsid w:val="00490A03"/>
    <w:rPr>
      <w:color w:val="800080"/>
      <w:u w:val="single"/>
    </w:rPr>
  </w:style>
  <w:style w:type="character" w:customStyle="1" w:styleId="cfcu">
    <w:name w:val="cfcu"/>
    <w:semiHidden/>
    <w:rsid w:val="00692BA9"/>
    <w:rPr>
      <w:rFonts w:ascii="Arial" w:hAnsi="Arial" w:cs="Arial"/>
      <w:color w:val="auto"/>
      <w:sz w:val="20"/>
      <w:szCs w:val="20"/>
    </w:rPr>
  </w:style>
  <w:style w:type="paragraph" w:styleId="ListeParagraf">
    <w:name w:val="List Paragraph"/>
    <w:basedOn w:val="Normal"/>
    <w:uiPriority w:val="34"/>
    <w:qFormat/>
    <w:rsid w:val="00D63112"/>
    <w:pPr>
      <w:spacing w:after="200" w:line="276" w:lineRule="auto"/>
      <w:ind w:left="720"/>
    </w:pPr>
    <w:rPr>
      <w:rFonts w:ascii="Calibri" w:hAnsi="Calibri" w:cs="Calibri"/>
      <w:sz w:val="22"/>
      <w:szCs w:val="22"/>
    </w:rPr>
  </w:style>
  <w:style w:type="paragraph" w:customStyle="1" w:styleId="ListeParagraf1">
    <w:name w:val="Liste Paragraf1"/>
    <w:basedOn w:val="Normal"/>
    <w:uiPriority w:val="34"/>
    <w:qFormat/>
    <w:rsid w:val="007723E5"/>
    <w:pPr>
      <w:ind w:left="708"/>
    </w:pPr>
  </w:style>
  <w:style w:type="paragraph" w:customStyle="1" w:styleId="Guidelines2">
    <w:name w:val="Guidelines 2"/>
    <w:basedOn w:val="Normal"/>
    <w:rsid w:val="00AA0DFE"/>
    <w:pPr>
      <w:spacing w:before="240" w:after="240"/>
      <w:jc w:val="both"/>
    </w:pPr>
    <w:rPr>
      <w:b/>
      <w:smallCaps/>
      <w:snapToGrid w:val="0"/>
      <w:szCs w:val="20"/>
      <w:lang w:eastAsia="en-US"/>
    </w:rPr>
  </w:style>
  <w:style w:type="paragraph" w:styleId="BalonMetni">
    <w:name w:val="Balloon Text"/>
    <w:basedOn w:val="Normal"/>
    <w:semiHidden/>
    <w:rsid w:val="005F4093"/>
    <w:rPr>
      <w:rFonts w:ascii="Tahoma" w:hAnsi="Tahoma" w:cs="Tahoma"/>
      <w:sz w:val="16"/>
      <w:szCs w:val="16"/>
    </w:rPr>
  </w:style>
  <w:style w:type="paragraph" w:customStyle="1" w:styleId="CharChar">
    <w:name w:val="Char Char"/>
    <w:basedOn w:val="Normal"/>
    <w:next w:val="Normal"/>
    <w:rsid w:val="00490D16"/>
    <w:pPr>
      <w:spacing w:after="160" w:line="240" w:lineRule="exact"/>
    </w:pPr>
    <w:rPr>
      <w:rFonts w:ascii="Tahoma" w:hAnsi="Tahoma"/>
      <w:szCs w:val="20"/>
      <w:lang w:val="en-US" w:eastAsia="en-US"/>
    </w:rPr>
  </w:style>
  <w:style w:type="character" w:styleId="AklamaBavurusu">
    <w:name w:val="annotation reference"/>
    <w:uiPriority w:val="99"/>
    <w:semiHidden/>
    <w:rsid w:val="0022472B"/>
    <w:rPr>
      <w:sz w:val="16"/>
      <w:szCs w:val="16"/>
    </w:rPr>
  </w:style>
  <w:style w:type="paragraph" w:styleId="AklamaMetni">
    <w:name w:val="annotation text"/>
    <w:basedOn w:val="Normal"/>
    <w:link w:val="AklamaMetniChar"/>
    <w:uiPriority w:val="99"/>
    <w:semiHidden/>
    <w:rsid w:val="0022472B"/>
    <w:rPr>
      <w:sz w:val="20"/>
      <w:szCs w:val="20"/>
    </w:rPr>
  </w:style>
  <w:style w:type="paragraph" w:styleId="AklamaKonusu">
    <w:name w:val="annotation subject"/>
    <w:basedOn w:val="AklamaMetni"/>
    <w:next w:val="AklamaMetni"/>
    <w:semiHidden/>
    <w:rsid w:val="0022472B"/>
    <w:rPr>
      <w:b/>
      <w:bCs/>
    </w:rPr>
  </w:style>
  <w:style w:type="character" w:styleId="DipnotBavurusu">
    <w:name w:val="footnote reference"/>
    <w:aliases w:val="BVI fnr, BVI fnr, BVI fnr Car Car,BVI fnr Car Car,BVI fnr Car, BVI fnr Car Car Car Car, BVI fnr Car Car Car Car Char,BVI fnr Car Car Car Car,BVI fnr Car Car Car Car Char,BVI fnr Char Char, BVI fnr Char,BVI fnr Char, BVI fnr Char Char"/>
    <w:link w:val="Char2"/>
    <w:uiPriority w:val="99"/>
    <w:qFormat/>
    <w:rsid w:val="00F41219"/>
    <w:rPr>
      <w:rFonts w:ascii="TimesNewRomanPS" w:hAnsi="TimesNewRomanPS"/>
      <w:position w:val="6"/>
      <w:sz w:val="18"/>
    </w:rPr>
  </w:style>
  <w:style w:type="paragraph" w:styleId="DipnotMetni">
    <w:name w:val="footnote text"/>
    <w:aliases w:val="Footnote Text Char1,Footnote Text Char Char Char Char,Footnote Text Char Char Char,Footnote Text Char Char,single space,footnote text,Fußnote,Footnote,Footnote Text Char1 Char Char Char,Footnote Text Char1 Char1 Char,fn,Fußnotentextf"/>
    <w:basedOn w:val="Normal"/>
    <w:link w:val="DipnotMetniChar"/>
    <w:uiPriority w:val="99"/>
    <w:qFormat/>
    <w:rsid w:val="00F41219"/>
    <w:pPr>
      <w:spacing w:after="240"/>
      <w:ind w:left="357" w:hanging="357"/>
      <w:jc w:val="both"/>
    </w:pPr>
    <w:rPr>
      <w:snapToGrid w:val="0"/>
      <w:sz w:val="20"/>
      <w:szCs w:val="20"/>
      <w:lang w:val="en-GB" w:eastAsia="en-US"/>
    </w:rPr>
  </w:style>
  <w:style w:type="character" w:customStyle="1" w:styleId="DipnotMetniChar">
    <w:name w:val="Dipnot Metni Char"/>
    <w:aliases w:val="Footnote Text Char1 Char,Footnote Text Char Char Char Char Char,Footnote Text Char Char Char Char1,Footnote Text Char Char Char1,single space Char,footnote text Char,Fußnote Char,Footnote Char,Footnote Text Char1 Char Char Char Char"/>
    <w:link w:val="DipnotMetni"/>
    <w:uiPriority w:val="99"/>
    <w:rsid w:val="00F41219"/>
    <w:rPr>
      <w:snapToGrid w:val="0"/>
      <w:lang w:val="en-GB" w:eastAsia="en-US"/>
    </w:rPr>
  </w:style>
  <w:style w:type="paragraph" w:customStyle="1" w:styleId="Text1">
    <w:name w:val="Text 1"/>
    <w:basedOn w:val="Normal"/>
    <w:rsid w:val="00812089"/>
    <w:pPr>
      <w:spacing w:after="240"/>
      <w:ind w:left="482"/>
      <w:jc w:val="both"/>
    </w:pPr>
    <w:rPr>
      <w:snapToGrid w:val="0"/>
      <w:szCs w:val="20"/>
      <w:lang w:val="en-GB" w:eastAsia="en-US"/>
    </w:rPr>
  </w:style>
  <w:style w:type="paragraph" w:styleId="GvdeMetni">
    <w:name w:val="Body Text"/>
    <w:basedOn w:val="Normal"/>
    <w:link w:val="GvdeMetniChar"/>
    <w:rsid w:val="00D76553"/>
    <w:pPr>
      <w:spacing w:after="120"/>
    </w:pPr>
    <w:rPr>
      <w:lang w:val="x-none" w:eastAsia="x-none"/>
    </w:rPr>
  </w:style>
  <w:style w:type="character" w:customStyle="1" w:styleId="GvdeMetniChar">
    <w:name w:val="Gövde Metni Char"/>
    <w:link w:val="GvdeMetni"/>
    <w:rsid w:val="00D76553"/>
    <w:rPr>
      <w:sz w:val="24"/>
      <w:szCs w:val="24"/>
    </w:rPr>
  </w:style>
  <w:style w:type="paragraph" w:customStyle="1" w:styleId="Guidelines3">
    <w:name w:val="Guidelines 3"/>
    <w:basedOn w:val="Text2"/>
    <w:rsid w:val="00D7655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styleId="Dzeltme">
    <w:name w:val="Revision"/>
    <w:hidden/>
    <w:uiPriority w:val="99"/>
    <w:semiHidden/>
    <w:rsid w:val="00F2396A"/>
    <w:rPr>
      <w:sz w:val="24"/>
      <w:szCs w:val="24"/>
      <w:lang w:val="tr-TR" w:eastAsia="tr-TR"/>
    </w:rPr>
  </w:style>
  <w:style w:type="paragraph" w:customStyle="1" w:styleId="2">
    <w:name w:val="Λίστα με κουκκίδες2"/>
    <w:basedOn w:val="Normal"/>
    <w:rsid w:val="00E13833"/>
    <w:pPr>
      <w:numPr>
        <w:ilvl w:val="1"/>
        <w:numId w:val="2"/>
      </w:numPr>
    </w:pPr>
    <w:rPr>
      <w:sz w:val="20"/>
      <w:szCs w:val="20"/>
      <w:lang w:val="en-GB" w:eastAsia="fr-FR"/>
    </w:rPr>
  </w:style>
  <w:style w:type="paragraph" w:customStyle="1" w:styleId="AralkYok1">
    <w:name w:val="Aralık Yok1"/>
    <w:qFormat/>
    <w:rsid w:val="00D174F6"/>
    <w:rPr>
      <w:rFonts w:ascii="Calibri" w:eastAsia="Calibri" w:hAnsi="Calibri"/>
      <w:sz w:val="22"/>
      <w:szCs w:val="22"/>
      <w:lang w:val="tr-TR"/>
    </w:rPr>
  </w:style>
  <w:style w:type="character" w:customStyle="1" w:styleId="GvdeMetni2Char">
    <w:name w:val="Gövde Metni 2 Char"/>
    <w:link w:val="GvdeMetni2"/>
    <w:rsid w:val="00F162F0"/>
    <w:rPr>
      <w:sz w:val="18"/>
      <w:szCs w:val="18"/>
      <w:lang w:eastAsia="en-US"/>
    </w:rPr>
  </w:style>
  <w:style w:type="paragraph" w:customStyle="1" w:styleId="p3">
    <w:name w:val="p3"/>
    <w:basedOn w:val="Normal"/>
    <w:rsid w:val="007D5EAF"/>
    <w:pPr>
      <w:widowControl w:val="0"/>
      <w:tabs>
        <w:tab w:val="left" w:pos="754"/>
        <w:tab w:val="left" w:pos="1094"/>
      </w:tabs>
      <w:autoSpaceDE w:val="0"/>
      <w:autoSpaceDN w:val="0"/>
      <w:adjustRightInd w:val="0"/>
      <w:ind w:left="1094" w:hanging="340"/>
    </w:pPr>
    <w:rPr>
      <w:lang w:val="en-US" w:eastAsia="en-US"/>
    </w:rPr>
  </w:style>
  <w:style w:type="paragraph" w:styleId="AralkYok">
    <w:name w:val="No Spacing"/>
    <w:uiPriority w:val="1"/>
    <w:qFormat/>
    <w:rsid w:val="00996A32"/>
    <w:rPr>
      <w:rFonts w:ascii="Calibri" w:eastAsia="Calibri" w:hAnsi="Calibri"/>
      <w:sz w:val="22"/>
      <w:szCs w:val="22"/>
      <w:lang w:val="en-GB"/>
    </w:rPr>
  </w:style>
  <w:style w:type="character" w:customStyle="1" w:styleId="AltBilgiChar">
    <w:name w:val="Alt Bilgi Char"/>
    <w:link w:val="AltBilgi"/>
    <w:uiPriority w:val="99"/>
    <w:rsid w:val="00141546"/>
    <w:rPr>
      <w:sz w:val="24"/>
      <w:szCs w:val="24"/>
    </w:rPr>
  </w:style>
  <w:style w:type="paragraph" w:customStyle="1" w:styleId="Char2">
    <w:name w:val="Char2"/>
    <w:basedOn w:val="Normal"/>
    <w:link w:val="DipnotBavurusu"/>
    <w:uiPriority w:val="99"/>
    <w:rsid w:val="00621531"/>
    <w:pPr>
      <w:spacing w:before="120" w:after="160" w:line="240" w:lineRule="exact"/>
    </w:pPr>
    <w:rPr>
      <w:rFonts w:ascii="TimesNewRomanPS" w:hAnsi="TimesNewRomanPS"/>
      <w:position w:val="6"/>
      <w:sz w:val="18"/>
      <w:szCs w:val="20"/>
      <w:lang w:val="x-none" w:eastAsia="x-none"/>
    </w:rPr>
  </w:style>
  <w:style w:type="paragraph" w:styleId="DzMetin">
    <w:name w:val="Plain Text"/>
    <w:basedOn w:val="Normal"/>
    <w:link w:val="DzMetinChar"/>
    <w:uiPriority w:val="99"/>
    <w:unhideWhenUsed/>
    <w:rsid w:val="007538B4"/>
    <w:rPr>
      <w:rFonts w:ascii="Calibri" w:hAnsi="Calibri"/>
      <w:sz w:val="22"/>
      <w:szCs w:val="21"/>
    </w:rPr>
  </w:style>
  <w:style w:type="character" w:customStyle="1" w:styleId="DzMetinChar">
    <w:name w:val="Düz Metin Char"/>
    <w:link w:val="DzMetin"/>
    <w:uiPriority w:val="99"/>
    <w:rsid w:val="007538B4"/>
    <w:rPr>
      <w:rFonts w:ascii="Calibri" w:eastAsia="Times New Roman" w:hAnsi="Calibri"/>
      <w:sz w:val="22"/>
      <w:szCs w:val="21"/>
      <w:lang w:val="tr-TR" w:eastAsia="tr-TR"/>
    </w:rPr>
  </w:style>
  <w:style w:type="character" w:customStyle="1" w:styleId="AklamaMetniChar">
    <w:name w:val="Açıklama Metni Char"/>
    <w:link w:val="AklamaMetni"/>
    <w:uiPriority w:val="99"/>
    <w:semiHidden/>
    <w:rsid w:val="00006499"/>
    <w:rPr>
      <w:lang w:val="tr-TR" w:eastAsia="tr-TR"/>
    </w:rPr>
  </w:style>
  <w:style w:type="paragraph" w:styleId="ListeMaddemi">
    <w:name w:val="List Bullet"/>
    <w:basedOn w:val="Normal"/>
    <w:link w:val="ListeMaddemiChar"/>
    <w:rsid w:val="00F41943"/>
    <w:pPr>
      <w:numPr>
        <w:numId w:val="8"/>
      </w:numPr>
      <w:spacing w:after="240"/>
      <w:jc w:val="both"/>
    </w:pPr>
    <w:rPr>
      <w:sz w:val="22"/>
      <w:szCs w:val="20"/>
      <w:lang w:val="en-GB" w:eastAsia="en-GB"/>
    </w:rPr>
  </w:style>
  <w:style w:type="character" w:customStyle="1" w:styleId="ListeMaddemiChar">
    <w:name w:val="Liste Madde İmi Char"/>
    <w:link w:val="ListeMaddemi"/>
    <w:rsid w:val="00F41943"/>
    <w:rPr>
      <w:sz w:val="22"/>
      <w:lang w:val="en-GB" w:eastAsia="en-GB"/>
    </w:rPr>
  </w:style>
  <w:style w:type="character" w:customStyle="1" w:styleId="apple-converted-space">
    <w:name w:val="apple-converted-space"/>
    <w:basedOn w:val="VarsaylanParagrafYazTipi"/>
    <w:rsid w:val="005A4145"/>
  </w:style>
  <w:style w:type="paragraph" w:customStyle="1" w:styleId="Default">
    <w:name w:val="Default"/>
    <w:rsid w:val="0024416C"/>
    <w:pPr>
      <w:autoSpaceDE w:val="0"/>
      <w:autoSpaceDN w:val="0"/>
      <w:adjustRightInd w:val="0"/>
    </w:pPr>
    <w:rPr>
      <w:color w:val="000000"/>
      <w:sz w:val="24"/>
      <w:szCs w:val="24"/>
      <w:lang w:val="tr-TR"/>
    </w:rPr>
  </w:style>
  <w:style w:type="character" w:customStyle="1" w:styleId="UnresolvedMention1">
    <w:name w:val="Unresolved Mention1"/>
    <w:basedOn w:val="VarsaylanParagrafYazTipi"/>
    <w:uiPriority w:val="99"/>
    <w:semiHidden/>
    <w:unhideWhenUsed/>
    <w:rsid w:val="005F1749"/>
    <w:rPr>
      <w:color w:val="605E5C"/>
      <w:shd w:val="clear" w:color="auto" w:fill="E1DFDD"/>
    </w:rPr>
  </w:style>
  <w:style w:type="character" w:customStyle="1" w:styleId="jlqj4b">
    <w:name w:val="jlqj4b"/>
    <w:basedOn w:val="VarsaylanParagrafYazTipi"/>
    <w:rsid w:val="00DF386D"/>
  </w:style>
  <w:style w:type="paragraph" w:customStyle="1" w:styleId="StyleListBullet11pt">
    <w:name w:val="Style List Bullet + 11 pt"/>
    <w:basedOn w:val="ListeMaddemi"/>
    <w:link w:val="StyleListBullet11ptChar"/>
    <w:autoRedefine/>
    <w:rsid w:val="002C6C80"/>
    <w:pPr>
      <w:numPr>
        <w:numId w:val="9"/>
      </w:numPr>
      <w:spacing w:after="120"/>
    </w:pPr>
  </w:style>
  <w:style w:type="character" w:customStyle="1" w:styleId="StyleListBullet11ptChar">
    <w:name w:val="Style List Bullet + 11 pt Char"/>
    <w:link w:val="StyleListBullet11pt"/>
    <w:rsid w:val="002C6C80"/>
    <w:rPr>
      <w:sz w:val="22"/>
      <w:lang w:val="en-GB" w:eastAsia="en-GB"/>
    </w:rPr>
  </w:style>
  <w:style w:type="character" w:customStyle="1" w:styleId="UnresolvedMention">
    <w:name w:val="Unresolved Mention"/>
    <w:basedOn w:val="VarsaylanParagrafYazTipi"/>
    <w:uiPriority w:val="99"/>
    <w:semiHidden/>
    <w:unhideWhenUsed/>
    <w:rsid w:val="0065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0029">
      <w:bodyDiv w:val="1"/>
      <w:marLeft w:val="0"/>
      <w:marRight w:val="0"/>
      <w:marTop w:val="0"/>
      <w:marBottom w:val="0"/>
      <w:divBdr>
        <w:top w:val="none" w:sz="0" w:space="0" w:color="auto"/>
        <w:left w:val="none" w:sz="0" w:space="0" w:color="auto"/>
        <w:bottom w:val="none" w:sz="0" w:space="0" w:color="auto"/>
        <w:right w:val="none" w:sz="0" w:space="0" w:color="auto"/>
      </w:divBdr>
    </w:div>
    <w:div w:id="39323306">
      <w:bodyDiv w:val="1"/>
      <w:marLeft w:val="0"/>
      <w:marRight w:val="0"/>
      <w:marTop w:val="0"/>
      <w:marBottom w:val="0"/>
      <w:divBdr>
        <w:top w:val="none" w:sz="0" w:space="0" w:color="auto"/>
        <w:left w:val="none" w:sz="0" w:space="0" w:color="auto"/>
        <w:bottom w:val="none" w:sz="0" w:space="0" w:color="auto"/>
        <w:right w:val="none" w:sz="0" w:space="0" w:color="auto"/>
      </w:divBdr>
    </w:div>
    <w:div w:id="55981175">
      <w:bodyDiv w:val="1"/>
      <w:marLeft w:val="0"/>
      <w:marRight w:val="0"/>
      <w:marTop w:val="0"/>
      <w:marBottom w:val="0"/>
      <w:divBdr>
        <w:top w:val="none" w:sz="0" w:space="0" w:color="auto"/>
        <w:left w:val="none" w:sz="0" w:space="0" w:color="auto"/>
        <w:bottom w:val="none" w:sz="0" w:space="0" w:color="auto"/>
        <w:right w:val="none" w:sz="0" w:space="0" w:color="auto"/>
      </w:divBdr>
    </w:div>
    <w:div w:id="61947735">
      <w:bodyDiv w:val="1"/>
      <w:marLeft w:val="0"/>
      <w:marRight w:val="0"/>
      <w:marTop w:val="0"/>
      <w:marBottom w:val="0"/>
      <w:divBdr>
        <w:top w:val="none" w:sz="0" w:space="0" w:color="auto"/>
        <w:left w:val="none" w:sz="0" w:space="0" w:color="auto"/>
        <w:bottom w:val="none" w:sz="0" w:space="0" w:color="auto"/>
        <w:right w:val="none" w:sz="0" w:space="0" w:color="auto"/>
      </w:divBdr>
    </w:div>
    <w:div w:id="75061151">
      <w:bodyDiv w:val="1"/>
      <w:marLeft w:val="0"/>
      <w:marRight w:val="0"/>
      <w:marTop w:val="0"/>
      <w:marBottom w:val="0"/>
      <w:divBdr>
        <w:top w:val="none" w:sz="0" w:space="0" w:color="auto"/>
        <w:left w:val="none" w:sz="0" w:space="0" w:color="auto"/>
        <w:bottom w:val="none" w:sz="0" w:space="0" w:color="auto"/>
        <w:right w:val="none" w:sz="0" w:space="0" w:color="auto"/>
      </w:divBdr>
    </w:div>
    <w:div w:id="120074661">
      <w:bodyDiv w:val="1"/>
      <w:marLeft w:val="0"/>
      <w:marRight w:val="0"/>
      <w:marTop w:val="0"/>
      <w:marBottom w:val="0"/>
      <w:divBdr>
        <w:top w:val="none" w:sz="0" w:space="0" w:color="auto"/>
        <w:left w:val="none" w:sz="0" w:space="0" w:color="auto"/>
        <w:bottom w:val="none" w:sz="0" w:space="0" w:color="auto"/>
        <w:right w:val="none" w:sz="0" w:space="0" w:color="auto"/>
      </w:divBdr>
    </w:div>
    <w:div w:id="202451285">
      <w:bodyDiv w:val="1"/>
      <w:marLeft w:val="0"/>
      <w:marRight w:val="0"/>
      <w:marTop w:val="0"/>
      <w:marBottom w:val="0"/>
      <w:divBdr>
        <w:top w:val="none" w:sz="0" w:space="0" w:color="auto"/>
        <w:left w:val="none" w:sz="0" w:space="0" w:color="auto"/>
        <w:bottom w:val="none" w:sz="0" w:space="0" w:color="auto"/>
        <w:right w:val="none" w:sz="0" w:space="0" w:color="auto"/>
      </w:divBdr>
    </w:div>
    <w:div w:id="213850866">
      <w:bodyDiv w:val="1"/>
      <w:marLeft w:val="0"/>
      <w:marRight w:val="0"/>
      <w:marTop w:val="0"/>
      <w:marBottom w:val="0"/>
      <w:divBdr>
        <w:top w:val="none" w:sz="0" w:space="0" w:color="auto"/>
        <w:left w:val="none" w:sz="0" w:space="0" w:color="auto"/>
        <w:bottom w:val="none" w:sz="0" w:space="0" w:color="auto"/>
        <w:right w:val="none" w:sz="0" w:space="0" w:color="auto"/>
      </w:divBdr>
    </w:div>
    <w:div w:id="227620951">
      <w:bodyDiv w:val="1"/>
      <w:marLeft w:val="0"/>
      <w:marRight w:val="0"/>
      <w:marTop w:val="0"/>
      <w:marBottom w:val="0"/>
      <w:divBdr>
        <w:top w:val="none" w:sz="0" w:space="0" w:color="auto"/>
        <w:left w:val="none" w:sz="0" w:space="0" w:color="auto"/>
        <w:bottom w:val="none" w:sz="0" w:space="0" w:color="auto"/>
        <w:right w:val="none" w:sz="0" w:space="0" w:color="auto"/>
      </w:divBdr>
    </w:div>
    <w:div w:id="278996312">
      <w:bodyDiv w:val="1"/>
      <w:marLeft w:val="0"/>
      <w:marRight w:val="0"/>
      <w:marTop w:val="0"/>
      <w:marBottom w:val="0"/>
      <w:divBdr>
        <w:top w:val="none" w:sz="0" w:space="0" w:color="auto"/>
        <w:left w:val="none" w:sz="0" w:space="0" w:color="auto"/>
        <w:bottom w:val="none" w:sz="0" w:space="0" w:color="auto"/>
        <w:right w:val="none" w:sz="0" w:space="0" w:color="auto"/>
      </w:divBdr>
    </w:div>
    <w:div w:id="290549976">
      <w:bodyDiv w:val="1"/>
      <w:marLeft w:val="0"/>
      <w:marRight w:val="0"/>
      <w:marTop w:val="0"/>
      <w:marBottom w:val="0"/>
      <w:divBdr>
        <w:top w:val="none" w:sz="0" w:space="0" w:color="auto"/>
        <w:left w:val="none" w:sz="0" w:space="0" w:color="auto"/>
        <w:bottom w:val="none" w:sz="0" w:space="0" w:color="auto"/>
        <w:right w:val="none" w:sz="0" w:space="0" w:color="auto"/>
      </w:divBdr>
    </w:div>
    <w:div w:id="299962370">
      <w:bodyDiv w:val="1"/>
      <w:marLeft w:val="0"/>
      <w:marRight w:val="0"/>
      <w:marTop w:val="0"/>
      <w:marBottom w:val="0"/>
      <w:divBdr>
        <w:top w:val="none" w:sz="0" w:space="0" w:color="auto"/>
        <w:left w:val="none" w:sz="0" w:space="0" w:color="auto"/>
        <w:bottom w:val="none" w:sz="0" w:space="0" w:color="auto"/>
        <w:right w:val="none" w:sz="0" w:space="0" w:color="auto"/>
      </w:divBdr>
    </w:div>
    <w:div w:id="302664184">
      <w:bodyDiv w:val="1"/>
      <w:marLeft w:val="0"/>
      <w:marRight w:val="0"/>
      <w:marTop w:val="0"/>
      <w:marBottom w:val="0"/>
      <w:divBdr>
        <w:top w:val="none" w:sz="0" w:space="0" w:color="auto"/>
        <w:left w:val="none" w:sz="0" w:space="0" w:color="auto"/>
        <w:bottom w:val="none" w:sz="0" w:space="0" w:color="auto"/>
        <w:right w:val="none" w:sz="0" w:space="0" w:color="auto"/>
      </w:divBdr>
    </w:div>
    <w:div w:id="306982585">
      <w:bodyDiv w:val="1"/>
      <w:marLeft w:val="0"/>
      <w:marRight w:val="0"/>
      <w:marTop w:val="0"/>
      <w:marBottom w:val="0"/>
      <w:divBdr>
        <w:top w:val="none" w:sz="0" w:space="0" w:color="auto"/>
        <w:left w:val="none" w:sz="0" w:space="0" w:color="auto"/>
        <w:bottom w:val="none" w:sz="0" w:space="0" w:color="auto"/>
        <w:right w:val="none" w:sz="0" w:space="0" w:color="auto"/>
      </w:divBdr>
    </w:div>
    <w:div w:id="337737930">
      <w:bodyDiv w:val="1"/>
      <w:marLeft w:val="0"/>
      <w:marRight w:val="0"/>
      <w:marTop w:val="0"/>
      <w:marBottom w:val="0"/>
      <w:divBdr>
        <w:top w:val="none" w:sz="0" w:space="0" w:color="auto"/>
        <w:left w:val="none" w:sz="0" w:space="0" w:color="auto"/>
        <w:bottom w:val="none" w:sz="0" w:space="0" w:color="auto"/>
        <w:right w:val="none" w:sz="0" w:space="0" w:color="auto"/>
      </w:divBdr>
    </w:div>
    <w:div w:id="382751692">
      <w:bodyDiv w:val="1"/>
      <w:marLeft w:val="0"/>
      <w:marRight w:val="0"/>
      <w:marTop w:val="0"/>
      <w:marBottom w:val="0"/>
      <w:divBdr>
        <w:top w:val="none" w:sz="0" w:space="0" w:color="auto"/>
        <w:left w:val="none" w:sz="0" w:space="0" w:color="auto"/>
        <w:bottom w:val="none" w:sz="0" w:space="0" w:color="auto"/>
        <w:right w:val="none" w:sz="0" w:space="0" w:color="auto"/>
      </w:divBdr>
      <w:divsChild>
        <w:div w:id="1745763810">
          <w:marLeft w:val="0"/>
          <w:marRight w:val="0"/>
          <w:marTop w:val="0"/>
          <w:marBottom w:val="0"/>
          <w:divBdr>
            <w:top w:val="none" w:sz="0" w:space="0" w:color="auto"/>
            <w:left w:val="none" w:sz="0" w:space="0" w:color="auto"/>
            <w:bottom w:val="none" w:sz="0" w:space="0" w:color="auto"/>
            <w:right w:val="none" w:sz="0" w:space="0" w:color="auto"/>
          </w:divBdr>
        </w:div>
      </w:divsChild>
    </w:div>
    <w:div w:id="401145955">
      <w:bodyDiv w:val="1"/>
      <w:marLeft w:val="0"/>
      <w:marRight w:val="0"/>
      <w:marTop w:val="0"/>
      <w:marBottom w:val="0"/>
      <w:divBdr>
        <w:top w:val="none" w:sz="0" w:space="0" w:color="auto"/>
        <w:left w:val="none" w:sz="0" w:space="0" w:color="auto"/>
        <w:bottom w:val="none" w:sz="0" w:space="0" w:color="auto"/>
        <w:right w:val="none" w:sz="0" w:space="0" w:color="auto"/>
      </w:divBdr>
    </w:div>
    <w:div w:id="411853259">
      <w:bodyDiv w:val="1"/>
      <w:marLeft w:val="0"/>
      <w:marRight w:val="0"/>
      <w:marTop w:val="0"/>
      <w:marBottom w:val="0"/>
      <w:divBdr>
        <w:top w:val="none" w:sz="0" w:space="0" w:color="auto"/>
        <w:left w:val="none" w:sz="0" w:space="0" w:color="auto"/>
        <w:bottom w:val="none" w:sz="0" w:space="0" w:color="auto"/>
        <w:right w:val="none" w:sz="0" w:space="0" w:color="auto"/>
      </w:divBdr>
    </w:div>
    <w:div w:id="413865658">
      <w:bodyDiv w:val="1"/>
      <w:marLeft w:val="0"/>
      <w:marRight w:val="0"/>
      <w:marTop w:val="0"/>
      <w:marBottom w:val="0"/>
      <w:divBdr>
        <w:top w:val="none" w:sz="0" w:space="0" w:color="auto"/>
        <w:left w:val="none" w:sz="0" w:space="0" w:color="auto"/>
        <w:bottom w:val="none" w:sz="0" w:space="0" w:color="auto"/>
        <w:right w:val="none" w:sz="0" w:space="0" w:color="auto"/>
      </w:divBdr>
    </w:div>
    <w:div w:id="444622376">
      <w:bodyDiv w:val="1"/>
      <w:marLeft w:val="0"/>
      <w:marRight w:val="0"/>
      <w:marTop w:val="0"/>
      <w:marBottom w:val="0"/>
      <w:divBdr>
        <w:top w:val="none" w:sz="0" w:space="0" w:color="auto"/>
        <w:left w:val="none" w:sz="0" w:space="0" w:color="auto"/>
        <w:bottom w:val="none" w:sz="0" w:space="0" w:color="auto"/>
        <w:right w:val="none" w:sz="0" w:space="0" w:color="auto"/>
      </w:divBdr>
    </w:div>
    <w:div w:id="458303834">
      <w:bodyDiv w:val="1"/>
      <w:marLeft w:val="0"/>
      <w:marRight w:val="0"/>
      <w:marTop w:val="0"/>
      <w:marBottom w:val="0"/>
      <w:divBdr>
        <w:top w:val="none" w:sz="0" w:space="0" w:color="auto"/>
        <w:left w:val="none" w:sz="0" w:space="0" w:color="auto"/>
        <w:bottom w:val="none" w:sz="0" w:space="0" w:color="auto"/>
        <w:right w:val="none" w:sz="0" w:space="0" w:color="auto"/>
      </w:divBdr>
      <w:divsChild>
        <w:div w:id="376467001">
          <w:marLeft w:val="0"/>
          <w:marRight w:val="0"/>
          <w:marTop w:val="0"/>
          <w:marBottom w:val="0"/>
          <w:divBdr>
            <w:top w:val="none" w:sz="0" w:space="0" w:color="auto"/>
            <w:left w:val="none" w:sz="0" w:space="0" w:color="auto"/>
            <w:bottom w:val="none" w:sz="0" w:space="0" w:color="auto"/>
            <w:right w:val="none" w:sz="0" w:space="0" w:color="auto"/>
          </w:divBdr>
          <w:divsChild>
            <w:div w:id="18919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672">
      <w:bodyDiv w:val="1"/>
      <w:marLeft w:val="0"/>
      <w:marRight w:val="0"/>
      <w:marTop w:val="0"/>
      <w:marBottom w:val="0"/>
      <w:divBdr>
        <w:top w:val="none" w:sz="0" w:space="0" w:color="auto"/>
        <w:left w:val="none" w:sz="0" w:space="0" w:color="auto"/>
        <w:bottom w:val="none" w:sz="0" w:space="0" w:color="auto"/>
        <w:right w:val="none" w:sz="0" w:space="0" w:color="auto"/>
      </w:divBdr>
    </w:div>
    <w:div w:id="542598824">
      <w:bodyDiv w:val="1"/>
      <w:marLeft w:val="0"/>
      <w:marRight w:val="0"/>
      <w:marTop w:val="0"/>
      <w:marBottom w:val="0"/>
      <w:divBdr>
        <w:top w:val="none" w:sz="0" w:space="0" w:color="auto"/>
        <w:left w:val="none" w:sz="0" w:space="0" w:color="auto"/>
        <w:bottom w:val="none" w:sz="0" w:space="0" w:color="auto"/>
        <w:right w:val="none" w:sz="0" w:space="0" w:color="auto"/>
      </w:divBdr>
    </w:div>
    <w:div w:id="590048202">
      <w:bodyDiv w:val="1"/>
      <w:marLeft w:val="0"/>
      <w:marRight w:val="0"/>
      <w:marTop w:val="0"/>
      <w:marBottom w:val="0"/>
      <w:divBdr>
        <w:top w:val="none" w:sz="0" w:space="0" w:color="auto"/>
        <w:left w:val="none" w:sz="0" w:space="0" w:color="auto"/>
        <w:bottom w:val="none" w:sz="0" w:space="0" w:color="auto"/>
        <w:right w:val="none" w:sz="0" w:space="0" w:color="auto"/>
      </w:divBdr>
    </w:div>
    <w:div w:id="603422495">
      <w:bodyDiv w:val="1"/>
      <w:marLeft w:val="0"/>
      <w:marRight w:val="0"/>
      <w:marTop w:val="0"/>
      <w:marBottom w:val="0"/>
      <w:divBdr>
        <w:top w:val="none" w:sz="0" w:space="0" w:color="auto"/>
        <w:left w:val="none" w:sz="0" w:space="0" w:color="auto"/>
        <w:bottom w:val="none" w:sz="0" w:space="0" w:color="auto"/>
        <w:right w:val="none" w:sz="0" w:space="0" w:color="auto"/>
      </w:divBdr>
    </w:div>
    <w:div w:id="612327094">
      <w:bodyDiv w:val="1"/>
      <w:marLeft w:val="0"/>
      <w:marRight w:val="0"/>
      <w:marTop w:val="0"/>
      <w:marBottom w:val="0"/>
      <w:divBdr>
        <w:top w:val="none" w:sz="0" w:space="0" w:color="auto"/>
        <w:left w:val="none" w:sz="0" w:space="0" w:color="auto"/>
        <w:bottom w:val="none" w:sz="0" w:space="0" w:color="auto"/>
        <w:right w:val="none" w:sz="0" w:space="0" w:color="auto"/>
      </w:divBdr>
    </w:div>
    <w:div w:id="620914914">
      <w:bodyDiv w:val="1"/>
      <w:marLeft w:val="0"/>
      <w:marRight w:val="0"/>
      <w:marTop w:val="0"/>
      <w:marBottom w:val="0"/>
      <w:divBdr>
        <w:top w:val="none" w:sz="0" w:space="0" w:color="auto"/>
        <w:left w:val="none" w:sz="0" w:space="0" w:color="auto"/>
        <w:bottom w:val="none" w:sz="0" w:space="0" w:color="auto"/>
        <w:right w:val="none" w:sz="0" w:space="0" w:color="auto"/>
      </w:divBdr>
    </w:div>
    <w:div w:id="624235043">
      <w:bodyDiv w:val="1"/>
      <w:marLeft w:val="0"/>
      <w:marRight w:val="0"/>
      <w:marTop w:val="0"/>
      <w:marBottom w:val="0"/>
      <w:divBdr>
        <w:top w:val="none" w:sz="0" w:space="0" w:color="auto"/>
        <w:left w:val="none" w:sz="0" w:space="0" w:color="auto"/>
        <w:bottom w:val="none" w:sz="0" w:space="0" w:color="auto"/>
        <w:right w:val="none" w:sz="0" w:space="0" w:color="auto"/>
      </w:divBdr>
    </w:div>
    <w:div w:id="627246384">
      <w:bodyDiv w:val="1"/>
      <w:marLeft w:val="0"/>
      <w:marRight w:val="0"/>
      <w:marTop w:val="0"/>
      <w:marBottom w:val="0"/>
      <w:divBdr>
        <w:top w:val="none" w:sz="0" w:space="0" w:color="auto"/>
        <w:left w:val="none" w:sz="0" w:space="0" w:color="auto"/>
        <w:bottom w:val="none" w:sz="0" w:space="0" w:color="auto"/>
        <w:right w:val="none" w:sz="0" w:space="0" w:color="auto"/>
      </w:divBdr>
    </w:div>
    <w:div w:id="637994122">
      <w:bodyDiv w:val="1"/>
      <w:marLeft w:val="0"/>
      <w:marRight w:val="0"/>
      <w:marTop w:val="0"/>
      <w:marBottom w:val="0"/>
      <w:divBdr>
        <w:top w:val="none" w:sz="0" w:space="0" w:color="auto"/>
        <w:left w:val="none" w:sz="0" w:space="0" w:color="auto"/>
        <w:bottom w:val="none" w:sz="0" w:space="0" w:color="auto"/>
        <w:right w:val="none" w:sz="0" w:space="0" w:color="auto"/>
      </w:divBdr>
    </w:div>
    <w:div w:id="650792204">
      <w:bodyDiv w:val="1"/>
      <w:marLeft w:val="0"/>
      <w:marRight w:val="0"/>
      <w:marTop w:val="0"/>
      <w:marBottom w:val="0"/>
      <w:divBdr>
        <w:top w:val="none" w:sz="0" w:space="0" w:color="auto"/>
        <w:left w:val="none" w:sz="0" w:space="0" w:color="auto"/>
        <w:bottom w:val="none" w:sz="0" w:space="0" w:color="auto"/>
        <w:right w:val="none" w:sz="0" w:space="0" w:color="auto"/>
      </w:divBdr>
      <w:divsChild>
        <w:div w:id="1545210982">
          <w:marLeft w:val="0"/>
          <w:marRight w:val="0"/>
          <w:marTop w:val="0"/>
          <w:marBottom w:val="0"/>
          <w:divBdr>
            <w:top w:val="none" w:sz="0" w:space="0" w:color="auto"/>
            <w:left w:val="none" w:sz="0" w:space="0" w:color="auto"/>
            <w:bottom w:val="none" w:sz="0" w:space="0" w:color="auto"/>
            <w:right w:val="none" w:sz="0" w:space="0" w:color="auto"/>
          </w:divBdr>
          <w:divsChild>
            <w:div w:id="681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437">
      <w:bodyDiv w:val="1"/>
      <w:marLeft w:val="0"/>
      <w:marRight w:val="0"/>
      <w:marTop w:val="0"/>
      <w:marBottom w:val="0"/>
      <w:divBdr>
        <w:top w:val="none" w:sz="0" w:space="0" w:color="auto"/>
        <w:left w:val="none" w:sz="0" w:space="0" w:color="auto"/>
        <w:bottom w:val="none" w:sz="0" w:space="0" w:color="auto"/>
        <w:right w:val="none" w:sz="0" w:space="0" w:color="auto"/>
      </w:divBdr>
      <w:divsChild>
        <w:div w:id="1510832845">
          <w:marLeft w:val="0"/>
          <w:marRight w:val="0"/>
          <w:marTop w:val="0"/>
          <w:marBottom w:val="0"/>
          <w:divBdr>
            <w:top w:val="none" w:sz="0" w:space="0" w:color="auto"/>
            <w:left w:val="none" w:sz="0" w:space="0" w:color="auto"/>
            <w:bottom w:val="none" w:sz="0" w:space="0" w:color="auto"/>
            <w:right w:val="none" w:sz="0" w:space="0" w:color="auto"/>
          </w:divBdr>
          <w:divsChild>
            <w:div w:id="9571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251">
      <w:bodyDiv w:val="1"/>
      <w:marLeft w:val="0"/>
      <w:marRight w:val="0"/>
      <w:marTop w:val="0"/>
      <w:marBottom w:val="0"/>
      <w:divBdr>
        <w:top w:val="none" w:sz="0" w:space="0" w:color="auto"/>
        <w:left w:val="none" w:sz="0" w:space="0" w:color="auto"/>
        <w:bottom w:val="none" w:sz="0" w:space="0" w:color="auto"/>
        <w:right w:val="none" w:sz="0" w:space="0" w:color="auto"/>
      </w:divBdr>
    </w:div>
    <w:div w:id="741410056">
      <w:bodyDiv w:val="1"/>
      <w:marLeft w:val="0"/>
      <w:marRight w:val="0"/>
      <w:marTop w:val="0"/>
      <w:marBottom w:val="0"/>
      <w:divBdr>
        <w:top w:val="none" w:sz="0" w:space="0" w:color="auto"/>
        <w:left w:val="none" w:sz="0" w:space="0" w:color="auto"/>
        <w:bottom w:val="none" w:sz="0" w:space="0" w:color="auto"/>
        <w:right w:val="none" w:sz="0" w:space="0" w:color="auto"/>
      </w:divBdr>
    </w:div>
    <w:div w:id="748892210">
      <w:bodyDiv w:val="1"/>
      <w:marLeft w:val="0"/>
      <w:marRight w:val="0"/>
      <w:marTop w:val="0"/>
      <w:marBottom w:val="0"/>
      <w:divBdr>
        <w:top w:val="none" w:sz="0" w:space="0" w:color="auto"/>
        <w:left w:val="none" w:sz="0" w:space="0" w:color="auto"/>
        <w:bottom w:val="none" w:sz="0" w:space="0" w:color="auto"/>
        <w:right w:val="none" w:sz="0" w:space="0" w:color="auto"/>
      </w:divBdr>
    </w:div>
    <w:div w:id="761293858">
      <w:bodyDiv w:val="1"/>
      <w:marLeft w:val="0"/>
      <w:marRight w:val="0"/>
      <w:marTop w:val="0"/>
      <w:marBottom w:val="0"/>
      <w:divBdr>
        <w:top w:val="none" w:sz="0" w:space="0" w:color="auto"/>
        <w:left w:val="none" w:sz="0" w:space="0" w:color="auto"/>
        <w:bottom w:val="none" w:sz="0" w:space="0" w:color="auto"/>
        <w:right w:val="none" w:sz="0" w:space="0" w:color="auto"/>
      </w:divBdr>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82647281">
      <w:bodyDiv w:val="1"/>
      <w:marLeft w:val="0"/>
      <w:marRight w:val="0"/>
      <w:marTop w:val="0"/>
      <w:marBottom w:val="0"/>
      <w:divBdr>
        <w:top w:val="none" w:sz="0" w:space="0" w:color="auto"/>
        <w:left w:val="none" w:sz="0" w:space="0" w:color="auto"/>
        <w:bottom w:val="none" w:sz="0" w:space="0" w:color="auto"/>
        <w:right w:val="none" w:sz="0" w:space="0" w:color="auto"/>
      </w:divBdr>
    </w:div>
    <w:div w:id="788089453">
      <w:bodyDiv w:val="1"/>
      <w:marLeft w:val="0"/>
      <w:marRight w:val="0"/>
      <w:marTop w:val="0"/>
      <w:marBottom w:val="0"/>
      <w:divBdr>
        <w:top w:val="none" w:sz="0" w:space="0" w:color="auto"/>
        <w:left w:val="none" w:sz="0" w:space="0" w:color="auto"/>
        <w:bottom w:val="none" w:sz="0" w:space="0" w:color="auto"/>
        <w:right w:val="none" w:sz="0" w:space="0" w:color="auto"/>
      </w:divBdr>
      <w:divsChild>
        <w:div w:id="1787503746">
          <w:marLeft w:val="0"/>
          <w:marRight w:val="0"/>
          <w:marTop w:val="0"/>
          <w:marBottom w:val="0"/>
          <w:divBdr>
            <w:top w:val="none" w:sz="0" w:space="0" w:color="auto"/>
            <w:left w:val="none" w:sz="0" w:space="0" w:color="auto"/>
            <w:bottom w:val="none" w:sz="0" w:space="0" w:color="auto"/>
            <w:right w:val="none" w:sz="0" w:space="0" w:color="auto"/>
          </w:divBdr>
          <w:divsChild>
            <w:div w:id="564142592">
              <w:marLeft w:val="0"/>
              <w:marRight w:val="0"/>
              <w:marTop w:val="0"/>
              <w:marBottom w:val="0"/>
              <w:divBdr>
                <w:top w:val="none" w:sz="0" w:space="0" w:color="auto"/>
                <w:left w:val="none" w:sz="0" w:space="0" w:color="auto"/>
                <w:bottom w:val="none" w:sz="0" w:space="0" w:color="auto"/>
                <w:right w:val="none" w:sz="0" w:space="0" w:color="auto"/>
              </w:divBdr>
              <w:divsChild>
                <w:div w:id="181097028">
                  <w:marLeft w:val="0"/>
                  <w:marRight w:val="0"/>
                  <w:marTop w:val="0"/>
                  <w:marBottom w:val="0"/>
                  <w:divBdr>
                    <w:top w:val="none" w:sz="0" w:space="0" w:color="auto"/>
                    <w:left w:val="none" w:sz="0" w:space="0" w:color="auto"/>
                    <w:bottom w:val="none" w:sz="0" w:space="0" w:color="auto"/>
                    <w:right w:val="none" w:sz="0" w:space="0" w:color="auto"/>
                  </w:divBdr>
                </w:div>
                <w:div w:id="1229806111">
                  <w:marLeft w:val="0"/>
                  <w:marRight w:val="0"/>
                  <w:marTop w:val="0"/>
                  <w:marBottom w:val="0"/>
                  <w:divBdr>
                    <w:top w:val="none" w:sz="0" w:space="0" w:color="auto"/>
                    <w:left w:val="none" w:sz="0" w:space="0" w:color="auto"/>
                    <w:bottom w:val="none" w:sz="0" w:space="0" w:color="auto"/>
                    <w:right w:val="none" w:sz="0" w:space="0" w:color="auto"/>
                  </w:divBdr>
                </w:div>
                <w:div w:id="15550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4241">
      <w:bodyDiv w:val="1"/>
      <w:marLeft w:val="0"/>
      <w:marRight w:val="0"/>
      <w:marTop w:val="0"/>
      <w:marBottom w:val="0"/>
      <w:divBdr>
        <w:top w:val="none" w:sz="0" w:space="0" w:color="auto"/>
        <w:left w:val="none" w:sz="0" w:space="0" w:color="auto"/>
        <w:bottom w:val="none" w:sz="0" w:space="0" w:color="auto"/>
        <w:right w:val="none" w:sz="0" w:space="0" w:color="auto"/>
      </w:divBdr>
    </w:div>
    <w:div w:id="858470712">
      <w:bodyDiv w:val="1"/>
      <w:marLeft w:val="0"/>
      <w:marRight w:val="0"/>
      <w:marTop w:val="0"/>
      <w:marBottom w:val="0"/>
      <w:divBdr>
        <w:top w:val="none" w:sz="0" w:space="0" w:color="auto"/>
        <w:left w:val="none" w:sz="0" w:space="0" w:color="auto"/>
        <w:bottom w:val="none" w:sz="0" w:space="0" w:color="auto"/>
        <w:right w:val="none" w:sz="0" w:space="0" w:color="auto"/>
      </w:divBdr>
    </w:div>
    <w:div w:id="893781703">
      <w:bodyDiv w:val="1"/>
      <w:marLeft w:val="0"/>
      <w:marRight w:val="0"/>
      <w:marTop w:val="0"/>
      <w:marBottom w:val="0"/>
      <w:divBdr>
        <w:top w:val="none" w:sz="0" w:space="0" w:color="auto"/>
        <w:left w:val="none" w:sz="0" w:space="0" w:color="auto"/>
        <w:bottom w:val="none" w:sz="0" w:space="0" w:color="auto"/>
        <w:right w:val="none" w:sz="0" w:space="0" w:color="auto"/>
      </w:divBdr>
    </w:div>
    <w:div w:id="906888177">
      <w:bodyDiv w:val="1"/>
      <w:marLeft w:val="0"/>
      <w:marRight w:val="0"/>
      <w:marTop w:val="0"/>
      <w:marBottom w:val="0"/>
      <w:divBdr>
        <w:top w:val="none" w:sz="0" w:space="0" w:color="auto"/>
        <w:left w:val="none" w:sz="0" w:space="0" w:color="auto"/>
        <w:bottom w:val="none" w:sz="0" w:space="0" w:color="auto"/>
        <w:right w:val="none" w:sz="0" w:space="0" w:color="auto"/>
      </w:divBdr>
    </w:div>
    <w:div w:id="926228571">
      <w:bodyDiv w:val="1"/>
      <w:marLeft w:val="0"/>
      <w:marRight w:val="0"/>
      <w:marTop w:val="0"/>
      <w:marBottom w:val="0"/>
      <w:divBdr>
        <w:top w:val="none" w:sz="0" w:space="0" w:color="auto"/>
        <w:left w:val="none" w:sz="0" w:space="0" w:color="auto"/>
        <w:bottom w:val="none" w:sz="0" w:space="0" w:color="auto"/>
        <w:right w:val="none" w:sz="0" w:space="0" w:color="auto"/>
      </w:divBdr>
    </w:div>
    <w:div w:id="926307203">
      <w:bodyDiv w:val="1"/>
      <w:marLeft w:val="0"/>
      <w:marRight w:val="0"/>
      <w:marTop w:val="0"/>
      <w:marBottom w:val="0"/>
      <w:divBdr>
        <w:top w:val="none" w:sz="0" w:space="0" w:color="auto"/>
        <w:left w:val="none" w:sz="0" w:space="0" w:color="auto"/>
        <w:bottom w:val="none" w:sz="0" w:space="0" w:color="auto"/>
        <w:right w:val="none" w:sz="0" w:space="0" w:color="auto"/>
      </w:divBdr>
    </w:div>
    <w:div w:id="949969105">
      <w:bodyDiv w:val="1"/>
      <w:marLeft w:val="0"/>
      <w:marRight w:val="0"/>
      <w:marTop w:val="0"/>
      <w:marBottom w:val="0"/>
      <w:divBdr>
        <w:top w:val="none" w:sz="0" w:space="0" w:color="auto"/>
        <w:left w:val="none" w:sz="0" w:space="0" w:color="auto"/>
        <w:bottom w:val="none" w:sz="0" w:space="0" w:color="auto"/>
        <w:right w:val="none" w:sz="0" w:space="0" w:color="auto"/>
      </w:divBdr>
    </w:div>
    <w:div w:id="984116209">
      <w:bodyDiv w:val="1"/>
      <w:marLeft w:val="0"/>
      <w:marRight w:val="0"/>
      <w:marTop w:val="0"/>
      <w:marBottom w:val="0"/>
      <w:divBdr>
        <w:top w:val="none" w:sz="0" w:space="0" w:color="auto"/>
        <w:left w:val="none" w:sz="0" w:space="0" w:color="auto"/>
        <w:bottom w:val="none" w:sz="0" w:space="0" w:color="auto"/>
        <w:right w:val="none" w:sz="0" w:space="0" w:color="auto"/>
      </w:divBdr>
    </w:div>
    <w:div w:id="1021933692">
      <w:bodyDiv w:val="1"/>
      <w:marLeft w:val="0"/>
      <w:marRight w:val="0"/>
      <w:marTop w:val="0"/>
      <w:marBottom w:val="0"/>
      <w:divBdr>
        <w:top w:val="none" w:sz="0" w:space="0" w:color="auto"/>
        <w:left w:val="none" w:sz="0" w:space="0" w:color="auto"/>
        <w:bottom w:val="none" w:sz="0" w:space="0" w:color="auto"/>
        <w:right w:val="none" w:sz="0" w:space="0" w:color="auto"/>
      </w:divBdr>
    </w:div>
    <w:div w:id="1068650516">
      <w:bodyDiv w:val="1"/>
      <w:marLeft w:val="0"/>
      <w:marRight w:val="0"/>
      <w:marTop w:val="0"/>
      <w:marBottom w:val="0"/>
      <w:divBdr>
        <w:top w:val="none" w:sz="0" w:space="0" w:color="auto"/>
        <w:left w:val="none" w:sz="0" w:space="0" w:color="auto"/>
        <w:bottom w:val="none" w:sz="0" w:space="0" w:color="auto"/>
        <w:right w:val="none" w:sz="0" w:space="0" w:color="auto"/>
      </w:divBdr>
    </w:div>
    <w:div w:id="1083650974">
      <w:bodyDiv w:val="1"/>
      <w:marLeft w:val="0"/>
      <w:marRight w:val="0"/>
      <w:marTop w:val="0"/>
      <w:marBottom w:val="0"/>
      <w:divBdr>
        <w:top w:val="none" w:sz="0" w:space="0" w:color="auto"/>
        <w:left w:val="none" w:sz="0" w:space="0" w:color="auto"/>
        <w:bottom w:val="none" w:sz="0" w:space="0" w:color="auto"/>
        <w:right w:val="none" w:sz="0" w:space="0" w:color="auto"/>
      </w:divBdr>
    </w:div>
    <w:div w:id="1119760088">
      <w:bodyDiv w:val="1"/>
      <w:marLeft w:val="0"/>
      <w:marRight w:val="0"/>
      <w:marTop w:val="0"/>
      <w:marBottom w:val="0"/>
      <w:divBdr>
        <w:top w:val="none" w:sz="0" w:space="0" w:color="auto"/>
        <w:left w:val="none" w:sz="0" w:space="0" w:color="auto"/>
        <w:bottom w:val="none" w:sz="0" w:space="0" w:color="auto"/>
        <w:right w:val="none" w:sz="0" w:space="0" w:color="auto"/>
      </w:divBdr>
    </w:div>
    <w:div w:id="1182815358">
      <w:bodyDiv w:val="1"/>
      <w:marLeft w:val="0"/>
      <w:marRight w:val="0"/>
      <w:marTop w:val="0"/>
      <w:marBottom w:val="0"/>
      <w:divBdr>
        <w:top w:val="none" w:sz="0" w:space="0" w:color="auto"/>
        <w:left w:val="none" w:sz="0" w:space="0" w:color="auto"/>
        <w:bottom w:val="none" w:sz="0" w:space="0" w:color="auto"/>
        <w:right w:val="none" w:sz="0" w:space="0" w:color="auto"/>
      </w:divBdr>
    </w:div>
    <w:div w:id="1189293582">
      <w:bodyDiv w:val="1"/>
      <w:marLeft w:val="0"/>
      <w:marRight w:val="0"/>
      <w:marTop w:val="0"/>
      <w:marBottom w:val="0"/>
      <w:divBdr>
        <w:top w:val="none" w:sz="0" w:space="0" w:color="auto"/>
        <w:left w:val="none" w:sz="0" w:space="0" w:color="auto"/>
        <w:bottom w:val="none" w:sz="0" w:space="0" w:color="auto"/>
        <w:right w:val="none" w:sz="0" w:space="0" w:color="auto"/>
      </w:divBdr>
    </w:div>
    <w:div w:id="1203784004">
      <w:bodyDiv w:val="1"/>
      <w:marLeft w:val="0"/>
      <w:marRight w:val="0"/>
      <w:marTop w:val="0"/>
      <w:marBottom w:val="0"/>
      <w:divBdr>
        <w:top w:val="none" w:sz="0" w:space="0" w:color="auto"/>
        <w:left w:val="none" w:sz="0" w:space="0" w:color="auto"/>
        <w:bottom w:val="none" w:sz="0" w:space="0" w:color="auto"/>
        <w:right w:val="none" w:sz="0" w:space="0" w:color="auto"/>
      </w:divBdr>
    </w:div>
    <w:div w:id="1217278946">
      <w:bodyDiv w:val="1"/>
      <w:marLeft w:val="0"/>
      <w:marRight w:val="0"/>
      <w:marTop w:val="0"/>
      <w:marBottom w:val="0"/>
      <w:divBdr>
        <w:top w:val="none" w:sz="0" w:space="0" w:color="auto"/>
        <w:left w:val="none" w:sz="0" w:space="0" w:color="auto"/>
        <w:bottom w:val="none" w:sz="0" w:space="0" w:color="auto"/>
        <w:right w:val="none" w:sz="0" w:space="0" w:color="auto"/>
      </w:divBdr>
    </w:div>
    <w:div w:id="1221748342">
      <w:bodyDiv w:val="1"/>
      <w:marLeft w:val="0"/>
      <w:marRight w:val="0"/>
      <w:marTop w:val="0"/>
      <w:marBottom w:val="0"/>
      <w:divBdr>
        <w:top w:val="none" w:sz="0" w:space="0" w:color="auto"/>
        <w:left w:val="none" w:sz="0" w:space="0" w:color="auto"/>
        <w:bottom w:val="none" w:sz="0" w:space="0" w:color="auto"/>
        <w:right w:val="none" w:sz="0" w:space="0" w:color="auto"/>
      </w:divBdr>
      <w:divsChild>
        <w:div w:id="567499107">
          <w:marLeft w:val="0"/>
          <w:marRight w:val="0"/>
          <w:marTop w:val="0"/>
          <w:marBottom w:val="0"/>
          <w:divBdr>
            <w:top w:val="none" w:sz="0" w:space="0" w:color="auto"/>
            <w:left w:val="none" w:sz="0" w:space="0" w:color="auto"/>
            <w:bottom w:val="none" w:sz="0" w:space="0" w:color="auto"/>
            <w:right w:val="none" w:sz="0" w:space="0" w:color="auto"/>
          </w:divBdr>
          <w:divsChild>
            <w:div w:id="85881011">
              <w:marLeft w:val="0"/>
              <w:marRight w:val="0"/>
              <w:marTop w:val="0"/>
              <w:marBottom w:val="0"/>
              <w:divBdr>
                <w:top w:val="none" w:sz="0" w:space="0" w:color="auto"/>
                <w:left w:val="none" w:sz="0" w:space="0" w:color="auto"/>
                <w:bottom w:val="none" w:sz="0" w:space="0" w:color="auto"/>
                <w:right w:val="none" w:sz="0" w:space="0" w:color="auto"/>
              </w:divBdr>
              <w:divsChild>
                <w:div w:id="1087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23128">
      <w:bodyDiv w:val="1"/>
      <w:marLeft w:val="0"/>
      <w:marRight w:val="0"/>
      <w:marTop w:val="0"/>
      <w:marBottom w:val="0"/>
      <w:divBdr>
        <w:top w:val="none" w:sz="0" w:space="0" w:color="auto"/>
        <w:left w:val="none" w:sz="0" w:space="0" w:color="auto"/>
        <w:bottom w:val="none" w:sz="0" w:space="0" w:color="auto"/>
        <w:right w:val="none" w:sz="0" w:space="0" w:color="auto"/>
      </w:divBdr>
    </w:div>
    <w:div w:id="1279339720">
      <w:bodyDiv w:val="1"/>
      <w:marLeft w:val="0"/>
      <w:marRight w:val="0"/>
      <w:marTop w:val="0"/>
      <w:marBottom w:val="0"/>
      <w:divBdr>
        <w:top w:val="none" w:sz="0" w:space="0" w:color="auto"/>
        <w:left w:val="none" w:sz="0" w:space="0" w:color="auto"/>
        <w:bottom w:val="none" w:sz="0" w:space="0" w:color="auto"/>
        <w:right w:val="none" w:sz="0" w:space="0" w:color="auto"/>
      </w:divBdr>
    </w:div>
    <w:div w:id="1329987812">
      <w:bodyDiv w:val="1"/>
      <w:marLeft w:val="0"/>
      <w:marRight w:val="0"/>
      <w:marTop w:val="0"/>
      <w:marBottom w:val="0"/>
      <w:divBdr>
        <w:top w:val="none" w:sz="0" w:space="0" w:color="auto"/>
        <w:left w:val="none" w:sz="0" w:space="0" w:color="auto"/>
        <w:bottom w:val="none" w:sz="0" w:space="0" w:color="auto"/>
        <w:right w:val="none" w:sz="0" w:space="0" w:color="auto"/>
      </w:divBdr>
    </w:div>
    <w:div w:id="1338267858">
      <w:bodyDiv w:val="1"/>
      <w:marLeft w:val="0"/>
      <w:marRight w:val="0"/>
      <w:marTop w:val="0"/>
      <w:marBottom w:val="0"/>
      <w:divBdr>
        <w:top w:val="none" w:sz="0" w:space="0" w:color="auto"/>
        <w:left w:val="none" w:sz="0" w:space="0" w:color="auto"/>
        <w:bottom w:val="none" w:sz="0" w:space="0" w:color="auto"/>
        <w:right w:val="none" w:sz="0" w:space="0" w:color="auto"/>
      </w:divBdr>
    </w:div>
    <w:div w:id="1340503695">
      <w:bodyDiv w:val="1"/>
      <w:marLeft w:val="0"/>
      <w:marRight w:val="0"/>
      <w:marTop w:val="0"/>
      <w:marBottom w:val="0"/>
      <w:divBdr>
        <w:top w:val="none" w:sz="0" w:space="0" w:color="auto"/>
        <w:left w:val="none" w:sz="0" w:space="0" w:color="auto"/>
        <w:bottom w:val="none" w:sz="0" w:space="0" w:color="auto"/>
        <w:right w:val="none" w:sz="0" w:space="0" w:color="auto"/>
      </w:divBdr>
    </w:div>
    <w:div w:id="1381126931">
      <w:bodyDiv w:val="1"/>
      <w:marLeft w:val="0"/>
      <w:marRight w:val="0"/>
      <w:marTop w:val="0"/>
      <w:marBottom w:val="0"/>
      <w:divBdr>
        <w:top w:val="none" w:sz="0" w:space="0" w:color="auto"/>
        <w:left w:val="none" w:sz="0" w:space="0" w:color="auto"/>
        <w:bottom w:val="none" w:sz="0" w:space="0" w:color="auto"/>
        <w:right w:val="none" w:sz="0" w:space="0" w:color="auto"/>
      </w:divBdr>
    </w:div>
    <w:div w:id="1422293453">
      <w:bodyDiv w:val="1"/>
      <w:marLeft w:val="0"/>
      <w:marRight w:val="0"/>
      <w:marTop w:val="0"/>
      <w:marBottom w:val="0"/>
      <w:divBdr>
        <w:top w:val="none" w:sz="0" w:space="0" w:color="auto"/>
        <w:left w:val="none" w:sz="0" w:space="0" w:color="auto"/>
        <w:bottom w:val="none" w:sz="0" w:space="0" w:color="auto"/>
        <w:right w:val="none" w:sz="0" w:space="0" w:color="auto"/>
      </w:divBdr>
    </w:div>
    <w:div w:id="1431242011">
      <w:bodyDiv w:val="1"/>
      <w:marLeft w:val="0"/>
      <w:marRight w:val="0"/>
      <w:marTop w:val="0"/>
      <w:marBottom w:val="0"/>
      <w:divBdr>
        <w:top w:val="none" w:sz="0" w:space="0" w:color="auto"/>
        <w:left w:val="none" w:sz="0" w:space="0" w:color="auto"/>
        <w:bottom w:val="none" w:sz="0" w:space="0" w:color="auto"/>
        <w:right w:val="none" w:sz="0" w:space="0" w:color="auto"/>
      </w:divBdr>
    </w:div>
    <w:div w:id="1464806718">
      <w:bodyDiv w:val="1"/>
      <w:marLeft w:val="0"/>
      <w:marRight w:val="0"/>
      <w:marTop w:val="0"/>
      <w:marBottom w:val="0"/>
      <w:divBdr>
        <w:top w:val="none" w:sz="0" w:space="0" w:color="auto"/>
        <w:left w:val="none" w:sz="0" w:space="0" w:color="auto"/>
        <w:bottom w:val="none" w:sz="0" w:space="0" w:color="auto"/>
        <w:right w:val="none" w:sz="0" w:space="0" w:color="auto"/>
      </w:divBdr>
      <w:divsChild>
        <w:div w:id="1743210600">
          <w:marLeft w:val="0"/>
          <w:marRight w:val="0"/>
          <w:marTop w:val="0"/>
          <w:marBottom w:val="0"/>
          <w:divBdr>
            <w:top w:val="none" w:sz="0" w:space="0" w:color="auto"/>
            <w:left w:val="none" w:sz="0" w:space="0" w:color="auto"/>
            <w:bottom w:val="none" w:sz="0" w:space="0" w:color="auto"/>
            <w:right w:val="none" w:sz="0" w:space="0" w:color="auto"/>
          </w:divBdr>
          <w:divsChild>
            <w:div w:id="429278357">
              <w:marLeft w:val="0"/>
              <w:marRight w:val="0"/>
              <w:marTop w:val="0"/>
              <w:marBottom w:val="0"/>
              <w:divBdr>
                <w:top w:val="none" w:sz="0" w:space="0" w:color="auto"/>
                <w:left w:val="none" w:sz="0" w:space="0" w:color="auto"/>
                <w:bottom w:val="none" w:sz="0" w:space="0" w:color="auto"/>
                <w:right w:val="none" w:sz="0" w:space="0" w:color="auto"/>
              </w:divBdr>
            </w:div>
            <w:div w:id="696082376">
              <w:marLeft w:val="0"/>
              <w:marRight w:val="0"/>
              <w:marTop w:val="0"/>
              <w:marBottom w:val="0"/>
              <w:divBdr>
                <w:top w:val="none" w:sz="0" w:space="0" w:color="auto"/>
                <w:left w:val="none" w:sz="0" w:space="0" w:color="auto"/>
                <w:bottom w:val="none" w:sz="0" w:space="0" w:color="auto"/>
                <w:right w:val="none" w:sz="0" w:space="0" w:color="auto"/>
              </w:divBdr>
            </w:div>
            <w:div w:id="917010772">
              <w:marLeft w:val="0"/>
              <w:marRight w:val="0"/>
              <w:marTop w:val="0"/>
              <w:marBottom w:val="0"/>
              <w:divBdr>
                <w:top w:val="none" w:sz="0" w:space="0" w:color="auto"/>
                <w:left w:val="none" w:sz="0" w:space="0" w:color="auto"/>
                <w:bottom w:val="none" w:sz="0" w:space="0" w:color="auto"/>
                <w:right w:val="none" w:sz="0" w:space="0" w:color="auto"/>
              </w:divBdr>
            </w:div>
            <w:div w:id="1167791572">
              <w:marLeft w:val="0"/>
              <w:marRight w:val="0"/>
              <w:marTop w:val="0"/>
              <w:marBottom w:val="0"/>
              <w:divBdr>
                <w:top w:val="none" w:sz="0" w:space="0" w:color="auto"/>
                <w:left w:val="none" w:sz="0" w:space="0" w:color="auto"/>
                <w:bottom w:val="none" w:sz="0" w:space="0" w:color="auto"/>
                <w:right w:val="none" w:sz="0" w:space="0" w:color="auto"/>
              </w:divBdr>
            </w:div>
            <w:div w:id="1376152514">
              <w:marLeft w:val="0"/>
              <w:marRight w:val="0"/>
              <w:marTop w:val="0"/>
              <w:marBottom w:val="0"/>
              <w:divBdr>
                <w:top w:val="none" w:sz="0" w:space="0" w:color="auto"/>
                <w:left w:val="none" w:sz="0" w:space="0" w:color="auto"/>
                <w:bottom w:val="none" w:sz="0" w:space="0" w:color="auto"/>
                <w:right w:val="none" w:sz="0" w:space="0" w:color="auto"/>
              </w:divBdr>
            </w:div>
            <w:div w:id="1663118595">
              <w:marLeft w:val="0"/>
              <w:marRight w:val="0"/>
              <w:marTop w:val="0"/>
              <w:marBottom w:val="0"/>
              <w:divBdr>
                <w:top w:val="none" w:sz="0" w:space="0" w:color="auto"/>
                <w:left w:val="none" w:sz="0" w:space="0" w:color="auto"/>
                <w:bottom w:val="none" w:sz="0" w:space="0" w:color="auto"/>
                <w:right w:val="none" w:sz="0" w:space="0" w:color="auto"/>
              </w:divBdr>
            </w:div>
            <w:div w:id="1669166962">
              <w:marLeft w:val="0"/>
              <w:marRight w:val="0"/>
              <w:marTop w:val="0"/>
              <w:marBottom w:val="0"/>
              <w:divBdr>
                <w:top w:val="none" w:sz="0" w:space="0" w:color="auto"/>
                <w:left w:val="none" w:sz="0" w:space="0" w:color="auto"/>
                <w:bottom w:val="none" w:sz="0" w:space="0" w:color="auto"/>
                <w:right w:val="none" w:sz="0" w:space="0" w:color="auto"/>
              </w:divBdr>
            </w:div>
            <w:div w:id="17861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4674">
      <w:bodyDiv w:val="1"/>
      <w:marLeft w:val="0"/>
      <w:marRight w:val="0"/>
      <w:marTop w:val="0"/>
      <w:marBottom w:val="0"/>
      <w:divBdr>
        <w:top w:val="none" w:sz="0" w:space="0" w:color="auto"/>
        <w:left w:val="none" w:sz="0" w:space="0" w:color="auto"/>
        <w:bottom w:val="none" w:sz="0" w:space="0" w:color="auto"/>
        <w:right w:val="none" w:sz="0" w:space="0" w:color="auto"/>
      </w:divBdr>
    </w:div>
    <w:div w:id="1513110127">
      <w:bodyDiv w:val="1"/>
      <w:marLeft w:val="375"/>
      <w:marRight w:val="0"/>
      <w:marTop w:val="375"/>
      <w:marBottom w:val="0"/>
      <w:divBdr>
        <w:top w:val="none" w:sz="0" w:space="0" w:color="auto"/>
        <w:left w:val="none" w:sz="0" w:space="0" w:color="auto"/>
        <w:bottom w:val="none" w:sz="0" w:space="0" w:color="auto"/>
        <w:right w:val="none" w:sz="0" w:space="0" w:color="auto"/>
      </w:divBdr>
    </w:div>
    <w:div w:id="1552380966">
      <w:bodyDiv w:val="1"/>
      <w:marLeft w:val="0"/>
      <w:marRight w:val="0"/>
      <w:marTop w:val="0"/>
      <w:marBottom w:val="0"/>
      <w:divBdr>
        <w:top w:val="none" w:sz="0" w:space="0" w:color="auto"/>
        <w:left w:val="none" w:sz="0" w:space="0" w:color="auto"/>
        <w:bottom w:val="none" w:sz="0" w:space="0" w:color="auto"/>
        <w:right w:val="none" w:sz="0" w:space="0" w:color="auto"/>
      </w:divBdr>
    </w:div>
    <w:div w:id="1565488335">
      <w:bodyDiv w:val="1"/>
      <w:marLeft w:val="0"/>
      <w:marRight w:val="0"/>
      <w:marTop w:val="0"/>
      <w:marBottom w:val="0"/>
      <w:divBdr>
        <w:top w:val="none" w:sz="0" w:space="0" w:color="auto"/>
        <w:left w:val="none" w:sz="0" w:space="0" w:color="auto"/>
        <w:bottom w:val="none" w:sz="0" w:space="0" w:color="auto"/>
        <w:right w:val="none" w:sz="0" w:space="0" w:color="auto"/>
      </w:divBdr>
    </w:div>
    <w:div w:id="1569002333">
      <w:bodyDiv w:val="1"/>
      <w:marLeft w:val="0"/>
      <w:marRight w:val="0"/>
      <w:marTop w:val="0"/>
      <w:marBottom w:val="0"/>
      <w:divBdr>
        <w:top w:val="none" w:sz="0" w:space="0" w:color="auto"/>
        <w:left w:val="none" w:sz="0" w:space="0" w:color="auto"/>
        <w:bottom w:val="none" w:sz="0" w:space="0" w:color="auto"/>
        <w:right w:val="none" w:sz="0" w:space="0" w:color="auto"/>
      </w:divBdr>
    </w:div>
    <w:div w:id="1579561846">
      <w:bodyDiv w:val="1"/>
      <w:marLeft w:val="0"/>
      <w:marRight w:val="0"/>
      <w:marTop w:val="0"/>
      <w:marBottom w:val="0"/>
      <w:divBdr>
        <w:top w:val="none" w:sz="0" w:space="0" w:color="auto"/>
        <w:left w:val="none" w:sz="0" w:space="0" w:color="auto"/>
        <w:bottom w:val="none" w:sz="0" w:space="0" w:color="auto"/>
        <w:right w:val="none" w:sz="0" w:space="0" w:color="auto"/>
      </w:divBdr>
    </w:div>
    <w:div w:id="1699502892">
      <w:bodyDiv w:val="1"/>
      <w:marLeft w:val="0"/>
      <w:marRight w:val="0"/>
      <w:marTop w:val="0"/>
      <w:marBottom w:val="0"/>
      <w:divBdr>
        <w:top w:val="none" w:sz="0" w:space="0" w:color="auto"/>
        <w:left w:val="none" w:sz="0" w:space="0" w:color="auto"/>
        <w:bottom w:val="none" w:sz="0" w:space="0" w:color="auto"/>
        <w:right w:val="none" w:sz="0" w:space="0" w:color="auto"/>
      </w:divBdr>
    </w:div>
    <w:div w:id="1717385823">
      <w:bodyDiv w:val="1"/>
      <w:marLeft w:val="0"/>
      <w:marRight w:val="0"/>
      <w:marTop w:val="0"/>
      <w:marBottom w:val="0"/>
      <w:divBdr>
        <w:top w:val="none" w:sz="0" w:space="0" w:color="auto"/>
        <w:left w:val="none" w:sz="0" w:space="0" w:color="auto"/>
        <w:bottom w:val="none" w:sz="0" w:space="0" w:color="auto"/>
        <w:right w:val="none" w:sz="0" w:space="0" w:color="auto"/>
      </w:divBdr>
    </w:div>
    <w:div w:id="1721976243">
      <w:bodyDiv w:val="1"/>
      <w:marLeft w:val="0"/>
      <w:marRight w:val="0"/>
      <w:marTop w:val="0"/>
      <w:marBottom w:val="0"/>
      <w:divBdr>
        <w:top w:val="none" w:sz="0" w:space="0" w:color="auto"/>
        <w:left w:val="none" w:sz="0" w:space="0" w:color="auto"/>
        <w:bottom w:val="none" w:sz="0" w:space="0" w:color="auto"/>
        <w:right w:val="none" w:sz="0" w:space="0" w:color="auto"/>
      </w:divBdr>
    </w:div>
    <w:div w:id="1740177973">
      <w:bodyDiv w:val="1"/>
      <w:marLeft w:val="0"/>
      <w:marRight w:val="0"/>
      <w:marTop w:val="0"/>
      <w:marBottom w:val="0"/>
      <w:divBdr>
        <w:top w:val="none" w:sz="0" w:space="0" w:color="auto"/>
        <w:left w:val="none" w:sz="0" w:space="0" w:color="auto"/>
        <w:bottom w:val="none" w:sz="0" w:space="0" w:color="auto"/>
        <w:right w:val="none" w:sz="0" w:space="0" w:color="auto"/>
      </w:divBdr>
    </w:div>
    <w:div w:id="1748070303">
      <w:bodyDiv w:val="1"/>
      <w:marLeft w:val="0"/>
      <w:marRight w:val="0"/>
      <w:marTop w:val="0"/>
      <w:marBottom w:val="0"/>
      <w:divBdr>
        <w:top w:val="none" w:sz="0" w:space="0" w:color="auto"/>
        <w:left w:val="none" w:sz="0" w:space="0" w:color="auto"/>
        <w:bottom w:val="none" w:sz="0" w:space="0" w:color="auto"/>
        <w:right w:val="none" w:sz="0" w:space="0" w:color="auto"/>
      </w:divBdr>
    </w:div>
    <w:div w:id="1752122873">
      <w:bodyDiv w:val="1"/>
      <w:marLeft w:val="0"/>
      <w:marRight w:val="0"/>
      <w:marTop w:val="0"/>
      <w:marBottom w:val="0"/>
      <w:divBdr>
        <w:top w:val="none" w:sz="0" w:space="0" w:color="auto"/>
        <w:left w:val="none" w:sz="0" w:space="0" w:color="auto"/>
        <w:bottom w:val="none" w:sz="0" w:space="0" w:color="auto"/>
        <w:right w:val="none" w:sz="0" w:space="0" w:color="auto"/>
      </w:divBdr>
    </w:div>
    <w:div w:id="1776512274">
      <w:bodyDiv w:val="1"/>
      <w:marLeft w:val="0"/>
      <w:marRight w:val="0"/>
      <w:marTop w:val="0"/>
      <w:marBottom w:val="0"/>
      <w:divBdr>
        <w:top w:val="none" w:sz="0" w:space="0" w:color="auto"/>
        <w:left w:val="none" w:sz="0" w:space="0" w:color="auto"/>
        <w:bottom w:val="none" w:sz="0" w:space="0" w:color="auto"/>
        <w:right w:val="none" w:sz="0" w:space="0" w:color="auto"/>
      </w:divBdr>
    </w:div>
    <w:div w:id="1818910815">
      <w:bodyDiv w:val="1"/>
      <w:marLeft w:val="0"/>
      <w:marRight w:val="0"/>
      <w:marTop w:val="0"/>
      <w:marBottom w:val="0"/>
      <w:divBdr>
        <w:top w:val="none" w:sz="0" w:space="0" w:color="auto"/>
        <w:left w:val="none" w:sz="0" w:space="0" w:color="auto"/>
        <w:bottom w:val="none" w:sz="0" w:space="0" w:color="auto"/>
        <w:right w:val="none" w:sz="0" w:space="0" w:color="auto"/>
      </w:divBdr>
    </w:div>
    <w:div w:id="1872305025">
      <w:bodyDiv w:val="1"/>
      <w:marLeft w:val="0"/>
      <w:marRight w:val="0"/>
      <w:marTop w:val="0"/>
      <w:marBottom w:val="0"/>
      <w:divBdr>
        <w:top w:val="none" w:sz="0" w:space="0" w:color="auto"/>
        <w:left w:val="none" w:sz="0" w:space="0" w:color="auto"/>
        <w:bottom w:val="none" w:sz="0" w:space="0" w:color="auto"/>
        <w:right w:val="none" w:sz="0" w:space="0" w:color="auto"/>
      </w:divBdr>
    </w:div>
    <w:div w:id="1936857931">
      <w:bodyDiv w:val="1"/>
      <w:marLeft w:val="0"/>
      <w:marRight w:val="0"/>
      <w:marTop w:val="0"/>
      <w:marBottom w:val="0"/>
      <w:divBdr>
        <w:top w:val="none" w:sz="0" w:space="0" w:color="auto"/>
        <w:left w:val="none" w:sz="0" w:space="0" w:color="auto"/>
        <w:bottom w:val="none" w:sz="0" w:space="0" w:color="auto"/>
        <w:right w:val="none" w:sz="0" w:space="0" w:color="auto"/>
      </w:divBdr>
    </w:div>
    <w:div w:id="1944263791">
      <w:bodyDiv w:val="1"/>
      <w:marLeft w:val="0"/>
      <w:marRight w:val="0"/>
      <w:marTop w:val="0"/>
      <w:marBottom w:val="0"/>
      <w:divBdr>
        <w:top w:val="none" w:sz="0" w:space="0" w:color="auto"/>
        <w:left w:val="none" w:sz="0" w:space="0" w:color="auto"/>
        <w:bottom w:val="none" w:sz="0" w:space="0" w:color="auto"/>
        <w:right w:val="none" w:sz="0" w:space="0" w:color="auto"/>
      </w:divBdr>
    </w:div>
    <w:div w:id="1970433752">
      <w:bodyDiv w:val="1"/>
      <w:marLeft w:val="0"/>
      <w:marRight w:val="0"/>
      <w:marTop w:val="0"/>
      <w:marBottom w:val="0"/>
      <w:divBdr>
        <w:top w:val="none" w:sz="0" w:space="0" w:color="auto"/>
        <w:left w:val="none" w:sz="0" w:space="0" w:color="auto"/>
        <w:bottom w:val="none" w:sz="0" w:space="0" w:color="auto"/>
        <w:right w:val="none" w:sz="0" w:space="0" w:color="auto"/>
      </w:divBdr>
    </w:div>
    <w:div w:id="1989742088">
      <w:bodyDiv w:val="1"/>
      <w:marLeft w:val="0"/>
      <w:marRight w:val="0"/>
      <w:marTop w:val="0"/>
      <w:marBottom w:val="0"/>
      <w:divBdr>
        <w:top w:val="none" w:sz="0" w:space="0" w:color="auto"/>
        <w:left w:val="none" w:sz="0" w:space="0" w:color="auto"/>
        <w:bottom w:val="none" w:sz="0" w:space="0" w:color="auto"/>
        <w:right w:val="none" w:sz="0" w:space="0" w:color="auto"/>
      </w:divBdr>
    </w:div>
    <w:div w:id="2009668147">
      <w:bodyDiv w:val="1"/>
      <w:marLeft w:val="0"/>
      <w:marRight w:val="0"/>
      <w:marTop w:val="0"/>
      <w:marBottom w:val="0"/>
      <w:divBdr>
        <w:top w:val="none" w:sz="0" w:space="0" w:color="auto"/>
        <w:left w:val="none" w:sz="0" w:space="0" w:color="auto"/>
        <w:bottom w:val="none" w:sz="0" w:space="0" w:color="auto"/>
        <w:right w:val="none" w:sz="0" w:space="0" w:color="auto"/>
      </w:divBdr>
    </w:div>
    <w:div w:id="2022314523">
      <w:bodyDiv w:val="1"/>
      <w:marLeft w:val="0"/>
      <w:marRight w:val="0"/>
      <w:marTop w:val="0"/>
      <w:marBottom w:val="0"/>
      <w:divBdr>
        <w:top w:val="none" w:sz="0" w:space="0" w:color="auto"/>
        <w:left w:val="none" w:sz="0" w:space="0" w:color="auto"/>
        <w:bottom w:val="none" w:sz="0" w:space="0" w:color="auto"/>
        <w:right w:val="none" w:sz="0" w:space="0" w:color="auto"/>
      </w:divBdr>
    </w:div>
    <w:div w:id="2086418632">
      <w:bodyDiv w:val="1"/>
      <w:marLeft w:val="0"/>
      <w:marRight w:val="0"/>
      <w:marTop w:val="0"/>
      <w:marBottom w:val="0"/>
      <w:divBdr>
        <w:top w:val="none" w:sz="0" w:space="0" w:color="auto"/>
        <w:left w:val="none" w:sz="0" w:space="0" w:color="auto"/>
        <w:bottom w:val="none" w:sz="0" w:space="0" w:color="auto"/>
        <w:right w:val="none" w:sz="0" w:space="0" w:color="auto"/>
      </w:divBdr>
    </w:div>
    <w:div w:id="2090495919">
      <w:bodyDiv w:val="1"/>
      <w:marLeft w:val="0"/>
      <w:marRight w:val="0"/>
      <w:marTop w:val="0"/>
      <w:marBottom w:val="0"/>
      <w:divBdr>
        <w:top w:val="none" w:sz="0" w:space="0" w:color="auto"/>
        <w:left w:val="none" w:sz="0" w:space="0" w:color="auto"/>
        <w:bottom w:val="none" w:sz="0" w:space="0" w:color="auto"/>
        <w:right w:val="none" w:sz="0" w:space="0" w:color="auto"/>
      </w:divBdr>
    </w:div>
    <w:div w:id="2105299119">
      <w:bodyDiv w:val="1"/>
      <w:marLeft w:val="0"/>
      <w:marRight w:val="0"/>
      <w:marTop w:val="0"/>
      <w:marBottom w:val="0"/>
      <w:divBdr>
        <w:top w:val="none" w:sz="0" w:space="0" w:color="auto"/>
        <w:left w:val="none" w:sz="0" w:space="0" w:color="auto"/>
        <w:bottom w:val="none" w:sz="0" w:space="0" w:color="auto"/>
        <w:right w:val="none" w:sz="0" w:space="0" w:color="auto"/>
      </w:divBdr>
    </w:div>
    <w:div w:id="2123456656">
      <w:bodyDiv w:val="1"/>
      <w:marLeft w:val="0"/>
      <w:marRight w:val="0"/>
      <w:marTop w:val="0"/>
      <w:marBottom w:val="0"/>
      <w:divBdr>
        <w:top w:val="none" w:sz="0" w:space="0" w:color="auto"/>
        <w:left w:val="none" w:sz="0" w:space="0" w:color="auto"/>
        <w:bottom w:val="none" w:sz="0" w:space="0" w:color="auto"/>
        <w:right w:val="none" w:sz="0" w:space="0" w:color="auto"/>
      </w:divBdr>
    </w:div>
    <w:div w:id="2124837698">
      <w:bodyDiv w:val="1"/>
      <w:marLeft w:val="0"/>
      <w:marRight w:val="0"/>
      <w:marTop w:val="0"/>
      <w:marBottom w:val="0"/>
      <w:divBdr>
        <w:top w:val="none" w:sz="0" w:space="0" w:color="auto"/>
        <w:left w:val="none" w:sz="0" w:space="0" w:color="auto"/>
        <w:bottom w:val="none" w:sz="0" w:space="0" w:color="auto"/>
        <w:right w:val="none" w:sz="0" w:space="0" w:color="auto"/>
      </w:divBdr>
    </w:div>
    <w:div w:id="21399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nternational-partnerships.ec.europa.eu/funding/guidelines/managing-project/diem-rates_en" TargetMode="External"/><Relationship Id="rId14"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5C8D-E4F9-41FB-B91E-D77531ECF0BF}">
  <ds:schemaRefs>
    <ds:schemaRef ds:uri="http://schemas.openxmlformats.org/officeDocument/2006/bibliography"/>
  </ds:schemaRefs>
</ds:datastoreItem>
</file>

<file path=customXml/itemProps2.xml><?xml version="1.0" encoding="utf-8"?>
<ds:datastoreItem xmlns:ds="http://schemas.openxmlformats.org/officeDocument/2006/customXml" ds:itemID="{25576F61-A264-4F0E-B6EE-E5036551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2329</Words>
  <Characters>13276</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Hewlett-Packard Company</Company>
  <LinksUpToDate>false</LinksUpToDate>
  <CharactersWithSpaces>15574</CharactersWithSpaces>
  <SharedDoc>false</SharedDoc>
  <HLinks>
    <vt:vector size="24" baseType="variant">
      <vt:variant>
        <vt:i4>5701719</vt:i4>
      </vt:variant>
      <vt:variant>
        <vt:i4>9</vt:i4>
      </vt:variant>
      <vt:variant>
        <vt:i4>0</vt:i4>
      </vt:variant>
      <vt:variant>
        <vt:i4>5</vt:i4>
      </vt:variant>
      <vt:variant>
        <vt:lpwstr>http://www.ab.gov.tr/</vt:lpwstr>
      </vt:variant>
      <vt:variant>
        <vt:lpwstr/>
      </vt: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3538982</vt:i4>
      </vt:variant>
      <vt:variant>
        <vt:i4>3</vt:i4>
      </vt:variant>
      <vt:variant>
        <vt:i4>0</vt:i4>
      </vt:variant>
      <vt:variant>
        <vt:i4>5</vt:i4>
      </vt:variant>
      <vt:variant>
        <vt:lpwstr>http://www.cfcu.gov.tr/</vt:lpwstr>
      </vt:variant>
      <vt:variant>
        <vt:lpwstr/>
      </vt:variant>
      <vt:variant>
        <vt:i4>524372</vt:i4>
      </vt:variant>
      <vt:variant>
        <vt:i4>0</vt:i4>
      </vt:variant>
      <vt:variant>
        <vt:i4>0</vt:i4>
      </vt:variant>
      <vt:variant>
        <vt:i4>5</vt:i4>
      </vt:variant>
      <vt:variant>
        <vt:lpwstr>http://ec.europa.eu/europeaid/prag/document.do?locale=en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keywords>KİŞİSEL</cp:keywords>
  <cp:lastModifiedBy> </cp:lastModifiedBy>
  <cp:revision>2</cp:revision>
  <cp:lastPrinted>2024-03-28T07:44:00Z</cp:lastPrinted>
  <dcterms:created xsi:type="dcterms:W3CDTF">2024-04-05T06:44:00Z</dcterms:created>
  <dcterms:modified xsi:type="dcterms:W3CDTF">2024-04-05T06:44:00Z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0cc2d71e-5cbe-4a7c-809e-781e410cee7f</vt:lpwstr>
  </property>
  <property fmtid="{D5CDD505-2E9C-101B-9397-08002B2CF9AE}" pid="3" name="SuperonlineSUPERONLINE CLASSIFICATION">
    <vt:lpwstr>KİŞİSEL</vt:lpwstr>
  </property>
</Properties>
</file>